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C0" w:rsidRPr="00DA312E" w:rsidRDefault="00345FF3" w:rsidP="002500C0">
      <w:pPr>
        <w:widowControl w:val="0"/>
        <w:spacing w:line="276" w:lineRule="auto"/>
        <w:ind w:firstLine="369"/>
        <w:jc w:val="center"/>
        <w:rPr>
          <w:rFonts w:ascii=".VnTimeH" w:hAnsi=".VnTimeH" w:cs="Times New Roman"/>
          <w:b/>
          <w:bCs/>
          <w:szCs w:val="28"/>
          <w:lang w:val="nl-NL"/>
        </w:rPr>
      </w:pPr>
      <w:r w:rsidRPr="00DA312E">
        <w:rPr>
          <w:rFonts w:ascii=".VnTimeH" w:hAnsi=".VnTimeH" w:cs="Times New Roman"/>
          <w:b/>
          <w:bCs/>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pt;margin-top:.45pt;width:452.15pt;height:56.7pt;z-index:251657216;mso-wrap-edited:f" fillcolor="#039" strokecolor="#039" strokeweight="0">
            <v:shadow color="#868686"/>
            <v:textpath style="font-family:&quot;.VnExoticH&quot;;v-text-kern:t" trim="t" fitpath="t" string="BIÖN PH¸P T¹M GI÷ NGHI PH¹M THEO LUËT Tè TôNG H×NH Sù&#10;LI£N BANG NGA Vµ GI¸ TRÞ THAM KH¶O CHO VIÖT NAM"/>
          </v:shape>
        </w:pict>
      </w:r>
    </w:p>
    <w:p w:rsidR="002500C0" w:rsidRPr="00DA312E" w:rsidRDefault="002500C0" w:rsidP="002500C0">
      <w:pPr>
        <w:widowControl w:val="0"/>
        <w:spacing w:line="276" w:lineRule="auto"/>
        <w:ind w:firstLine="369"/>
        <w:jc w:val="center"/>
        <w:rPr>
          <w:rFonts w:ascii=".VnTimeH" w:hAnsi=".VnTimeH" w:cs="Times New Roman"/>
          <w:b/>
          <w:bCs/>
          <w:szCs w:val="28"/>
          <w:lang w:val="nl-NL"/>
        </w:rPr>
      </w:pPr>
    </w:p>
    <w:p w:rsidR="00F34384" w:rsidRPr="00DA312E" w:rsidRDefault="00F34384" w:rsidP="002500C0">
      <w:pPr>
        <w:widowControl w:val="0"/>
        <w:spacing w:line="276" w:lineRule="auto"/>
        <w:ind w:firstLine="369"/>
        <w:jc w:val="center"/>
        <w:rPr>
          <w:rFonts w:ascii=".VnTimeH" w:hAnsi=".VnTimeH" w:cs="Times New Roman"/>
          <w:b/>
          <w:bCs/>
          <w:sz w:val="16"/>
          <w:szCs w:val="28"/>
          <w:lang w:val="nl-NL"/>
        </w:rPr>
      </w:pPr>
    </w:p>
    <w:p w:rsidR="002500C0" w:rsidRPr="00DA312E" w:rsidRDefault="002500C0" w:rsidP="002500C0">
      <w:pPr>
        <w:widowControl w:val="0"/>
        <w:spacing w:line="276" w:lineRule="auto"/>
        <w:ind w:firstLine="369"/>
        <w:jc w:val="center"/>
        <w:rPr>
          <w:rFonts w:cs="Times New Roman"/>
          <w:b/>
          <w:bCs/>
          <w:sz w:val="24"/>
          <w:lang w:val="nl-NL"/>
        </w:rPr>
      </w:pPr>
    </w:p>
    <w:p w:rsidR="002500C0" w:rsidRPr="00DA312E" w:rsidRDefault="002500C0" w:rsidP="002500C0">
      <w:pPr>
        <w:widowControl w:val="0"/>
        <w:spacing w:line="276" w:lineRule="auto"/>
        <w:ind w:firstLine="369"/>
        <w:jc w:val="center"/>
        <w:rPr>
          <w:rFonts w:cs="Times New Roman"/>
          <w:b/>
          <w:bCs/>
          <w:sz w:val="24"/>
          <w:lang w:val="nl-NL"/>
        </w:rPr>
      </w:pPr>
    </w:p>
    <w:p w:rsidR="006811F8" w:rsidRPr="00DA312E" w:rsidRDefault="00F34384" w:rsidP="002500C0">
      <w:pPr>
        <w:pStyle w:val="BodyText"/>
        <w:spacing w:line="276" w:lineRule="auto"/>
        <w:ind w:left="0" w:right="-8" w:firstLine="0"/>
        <w:jc w:val="right"/>
        <w:rPr>
          <w:b/>
          <w:bCs/>
          <w:sz w:val="24"/>
          <w:szCs w:val="24"/>
          <w:lang w:val="nl-NL"/>
        </w:rPr>
      </w:pPr>
      <w:r w:rsidRPr="00DA312E">
        <w:rPr>
          <w:rFonts w:ascii="UTM Neo Sans Intel" w:hAnsi="UTM Neo Sans Intel"/>
          <w:b/>
          <w:bCs/>
          <w:i/>
          <w:sz w:val="22"/>
          <w:szCs w:val="22"/>
          <w:lang w:val="nl-NL"/>
        </w:rPr>
        <w:t>LÊ TRỌNG TÀI *</w:t>
      </w:r>
    </w:p>
    <w:p w:rsidR="009808FA" w:rsidRPr="00DA312E" w:rsidRDefault="009808FA" w:rsidP="00F34384">
      <w:pPr>
        <w:widowControl w:val="0"/>
        <w:spacing w:before="120" w:line="276" w:lineRule="auto"/>
        <w:ind w:firstLine="369"/>
        <w:rPr>
          <w:rFonts w:cs="Times New Roman"/>
          <w:i/>
          <w:sz w:val="22"/>
          <w:szCs w:val="22"/>
          <w:lang w:val="nl-NL"/>
        </w:rPr>
      </w:pPr>
      <w:r w:rsidRPr="00DA312E">
        <w:rPr>
          <w:rFonts w:cs="Times New Roman"/>
          <w:b/>
          <w:i/>
          <w:sz w:val="22"/>
          <w:szCs w:val="22"/>
          <w:lang w:val="nl-NL"/>
        </w:rPr>
        <w:t>Tóm tắt:</w:t>
      </w:r>
      <w:r w:rsidRPr="00DA312E">
        <w:rPr>
          <w:rFonts w:cs="Times New Roman"/>
          <w:i/>
          <w:sz w:val="22"/>
          <w:szCs w:val="22"/>
          <w:lang w:val="nl-NL"/>
        </w:rPr>
        <w:t xml:space="preserve"> Bài viết phân tích</w:t>
      </w:r>
      <w:r w:rsidR="000970AD" w:rsidRPr="00DA312E">
        <w:rPr>
          <w:rFonts w:cs="Times New Roman"/>
          <w:i/>
          <w:sz w:val="22"/>
          <w:szCs w:val="22"/>
          <w:lang w:val="nl-NL"/>
        </w:rPr>
        <w:t>, đánh giá một số</w:t>
      </w:r>
      <w:r w:rsidRPr="00DA312E">
        <w:rPr>
          <w:rFonts w:cs="Times New Roman"/>
          <w:i/>
          <w:sz w:val="22"/>
          <w:szCs w:val="22"/>
          <w:lang w:val="nl-NL"/>
        </w:rPr>
        <w:t xml:space="preserve"> quy định của luật </w:t>
      </w:r>
      <w:r w:rsidR="004070F9" w:rsidRPr="00DA312E">
        <w:rPr>
          <w:rFonts w:cs="Times New Roman"/>
          <w:i/>
          <w:sz w:val="22"/>
          <w:szCs w:val="22"/>
          <w:lang w:val="nl-NL"/>
        </w:rPr>
        <w:t>tố tụng hình sự</w:t>
      </w:r>
      <w:r w:rsidRPr="00DA312E">
        <w:rPr>
          <w:rFonts w:cs="Times New Roman"/>
          <w:i/>
          <w:sz w:val="22"/>
          <w:szCs w:val="22"/>
          <w:lang w:val="nl-NL"/>
        </w:rPr>
        <w:t xml:space="preserve"> Liên bang Nga về biện pháp tạm giữ nghi phạm, kết hợp đối chiếu với quy định của luật </w:t>
      </w:r>
      <w:r w:rsidR="004070F9" w:rsidRPr="00DA312E">
        <w:rPr>
          <w:rFonts w:cs="Times New Roman"/>
          <w:i/>
          <w:sz w:val="22"/>
          <w:szCs w:val="22"/>
          <w:lang w:val="nl-NL"/>
        </w:rPr>
        <w:t xml:space="preserve">tố tụng hình sự </w:t>
      </w:r>
      <w:r w:rsidRPr="00DA312E">
        <w:rPr>
          <w:rFonts w:cs="Times New Roman"/>
          <w:i/>
          <w:sz w:val="22"/>
          <w:szCs w:val="22"/>
          <w:lang w:val="nl-NL"/>
        </w:rPr>
        <w:t xml:space="preserve">Việt Nam. Trên cơ sở đó, tác giả </w:t>
      </w:r>
      <w:r w:rsidR="001F549B" w:rsidRPr="00DA312E">
        <w:rPr>
          <w:rFonts w:cs="Times New Roman"/>
          <w:i/>
          <w:sz w:val="22"/>
          <w:szCs w:val="22"/>
          <w:lang w:val="nl-NL"/>
        </w:rPr>
        <w:t xml:space="preserve">đề xuất </w:t>
      </w:r>
      <w:r w:rsidR="00F7732C" w:rsidRPr="00DA312E">
        <w:rPr>
          <w:rFonts w:cs="Times New Roman"/>
          <w:i/>
          <w:sz w:val="22"/>
          <w:szCs w:val="22"/>
          <w:lang w:val="nl-NL"/>
        </w:rPr>
        <w:t>một số nội dung</w:t>
      </w:r>
      <w:r w:rsidR="001F549B" w:rsidRPr="00DA312E">
        <w:rPr>
          <w:rFonts w:cs="Times New Roman"/>
          <w:i/>
          <w:sz w:val="22"/>
          <w:szCs w:val="22"/>
          <w:lang w:val="nl-NL"/>
        </w:rPr>
        <w:t xml:space="preserve"> </w:t>
      </w:r>
      <w:r w:rsidRPr="00DA312E">
        <w:rPr>
          <w:rFonts w:cs="Times New Roman"/>
          <w:i/>
          <w:sz w:val="22"/>
          <w:szCs w:val="22"/>
          <w:lang w:val="nl-NL"/>
        </w:rPr>
        <w:t xml:space="preserve">nhằm góp phần hoàn thiện quy định của luật </w:t>
      </w:r>
      <w:r w:rsidR="004070F9" w:rsidRPr="00DA312E">
        <w:rPr>
          <w:rFonts w:cs="Times New Roman"/>
          <w:i/>
          <w:sz w:val="22"/>
          <w:szCs w:val="22"/>
          <w:lang w:val="nl-NL"/>
        </w:rPr>
        <w:t xml:space="preserve">tố tụng hình sự </w:t>
      </w:r>
      <w:r w:rsidRPr="00DA312E">
        <w:rPr>
          <w:rFonts w:cs="Times New Roman"/>
          <w:i/>
          <w:sz w:val="22"/>
          <w:szCs w:val="22"/>
          <w:lang w:val="nl-NL"/>
        </w:rPr>
        <w:t>Việt Nam về biện pháp tạm giữ nói riêng, chế định biện pháp ngăn chặn nói chung</w:t>
      </w:r>
      <w:r w:rsidR="00B85C9C" w:rsidRPr="00DA312E">
        <w:rPr>
          <w:rFonts w:cs="Times New Roman"/>
          <w:i/>
          <w:sz w:val="22"/>
          <w:szCs w:val="22"/>
          <w:lang w:val="nl-NL"/>
        </w:rPr>
        <w:t xml:space="preserve"> như: sửa tên Chương VII Bộ luật </w:t>
      </w:r>
      <w:r w:rsidR="0037171E" w:rsidRPr="00DA312E">
        <w:rPr>
          <w:rFonts w:cs="Times New Roman"/>
          <w:i/>
          <w:sz w:val="22"/>
          <w:szCs w:val="22"/>
          <w:lang w:val="nl-NL"/>
        </w:rPr>
        <w:t>Tố tụng hình sự</w:t>
      </w:r>
      <w:r w:rsidR="00B85C9C" w:rsidRPr="00DA312E">
        <w:rPr>
          <w:rFonts w:cs="Times New Roman"/>
          <w:i/>
          <w:sz w:val="22"/>
          <w:szCs w:val="22"/>
          <w:lang w:val="nl-NL"/>
        </w:rPr>
        <w:t xml:space="preserve"> năm 2015 thành “Biện pháp cưỡng chế trong tố tụng hình sự”; bổ sung quy định về tính thời hạn tạm giữ từ </w:t>
      </w:r>
      <w:r w:rsidR="00B85C9C" w:rsidRPr="00DA312E">
        <w:rPr>
          <w:rFonts w:cs="Times New Roman"/>
          <w:i/>
          <w:iCs/>
          <w:sz w:val="22"/>
          <w:szCs w:val="22"/>
          <w:lang w:val="nl-NL"/>
        </w:rPr>
        <w:t>thời điểm thực tế</w:t>
      </w:r>
      <w:r w:rsidR="00B85C9C" w:rsidRPr="00DA312E">
        <w:rPr>
          <w:rFonts w:cs="Times New Roman"/>
          <w:i/>
          <w:sz w:val="22"/>
          <w:szCs w:val="22"/>
          <w:lang w:val="nl-NL"/>
        </w:rPr>
        <w:t xml:space="preserve"> cơ quan điều tra, cơ quan được giao nhiệm vụ tiến hành một số hoạt động điều tra </w:t>
      </w:r>
      <w:r w:rsidR="00B85C9C" w:rsidRPr="00DA312E">
        <w:rPr>
          <w:rFonts w:cs="Times New Roman"/>
          <w:i/>
          <w:iCs/>
          <w:sz w:val="22"/>
          <w:szCs w:val="22"/>
          <w:lang w:val="nl-NL"/>
        </w:rPr>
        <w:t>giữ, bắt người</w:t>
      </w:r>
      <w:r w:rsidR="00B85C9C" w:rsidRPr="00DA312E">
        <w:rPr>
          <w:rFonts w:cs="Times New Roman"/>
          <w:i/>
          <w:sz w:val="22"/>
          <w:szCs w:val="22"/>
          <w:lang w:val="nl-NL"/>
        </w:rPr>
        <w:t xml:space="preserve"> hoặc nhận người bị giữ, người bị bắt hoặc áp giải người bị giữ, người bị bắt </w:t>
      </w:r>
      <w:r w:rsidR="00B85C9C" w:rsidRPr="00DA312E">
        <w:rPr>
          <w:rFonts w:cs="Times New Roman"/>
          <w:i/>
          <w:iCs/>
          <w:sz w:val="22"/>
          <w:szCs w:val="22"/>
          <w:lang w:val="nl-NL"/>
        </w:rPr>
        <w:t>về đến trụ sở hoặc cơ sở giam giữ</w:t>
      </w:r>
      <w:r w:rsidR="00B85C9C" w:rsidRPr="00DA312E">
        <w:rPr>
          <w:rFonts w:cs="Times New Roman"/>
          <w:i/>
          <w:sz w:val="22"/>
          <w:szCs w:val="22"/>
          <w:lang w:val="nl-NL"/>
        </w:rPr>
        <w:t>; quy định rõ trường hợp nào được coi là “cần thiết” hoặc “đặc biệt” trong gia hạn tạm giữ và rút bớt 01 lần gia hạn tạm giữ (tổng thời hạn là không quá 06 ngày)</w:t>
      </w:r>
      <w:r w:rsidR="00C37D26" w:rsidRPr="00DA312E">
        <w:rPr>
          <w:rFonts w:cs="Times New Roman"/>
          <w:i/>
          <w:sz w:val="22"/>
          <w:szCs w:val="22"/>
          <w:lang w:val="nl-NL"/>
        </w:rPr>
        <w:t>.</w:t>
      </w:r>
    </w:p>
    <w:p w:rsidR="009808FA" w:rsidRPr="00DA312E" w:rsidRDefault="009808FA" w:rsidP="00F34384">
      <w:pPr>
        <w:widowControl w:val="0"/>
        <w:spacing w:before="60" w:line="276" w:lineRule="auto"/>
        <w:ind w:firstLine="369"/>
        <w:rPr>
          <w:rFonts w:cs="Times New Roman"/>
          <w:i/>
          <w:sz w:val="22"/>
          <w:szCs w:val="22"/>
          <w:lang w:val="nl-NL"/>
        </w:rPr>
      </w:pPr>
      <w:r w:rsidRPr="00DA312E">
        <w:rPr>
          <w:rFonts w:cs="Times New Roman"/>
          <w:i/>
          <w:sz w:val="22"/>
          <w:szCs w:val="22"/>
          <w:u w:val="single"/>
          <w:lang w:val="nl-NL"/>
        </w:rPr>
        <w:t>Từ khoá</w:t>
      </w:r>
      <w:r w:rsidRPr="00DA312E">
        <w:rPr>
          <w:rFonts w:cs="Times New Roman"/>
          <w:i/>
          <w:sz w:val="22"/>
          <w:szCs w:val="22"/>
          <w:lang w:val="nl-NL"/>
        </w:rPr>
        <w:t xml:space="preserve">: </w:t>
      </w:r>
      <w:r w:rsidR="006811F8" w:rsidRPr="00DA312E">
        <w:rPr>
          <w:rFonts w:cs="Times New Roman"/>
          <w:i/>
          <w:sz w:val="22"/>
          <w:szCs w:val="22"/>
          <w:lang w:val="nl-NL"/>
        </w:rPr>
        <w:t>T</w:t>
      </w:r>
      <w:r w:rsidR="006E0BFE" w:rsidRPr="00DA312E">
        <w:rPr>
          <w:rFonts w:cs="Times New Roman"/>
          <w:i/>
          <w:sz w:val="22"/>
          <w:szCs w:val="22"/>
          <w:lang w:val="nl-NL"/>
        </w:rPr>
        <w:t>ạm giữ</w:t>
      </w:r>
      <w:r w:rsidR="002500C0" w:rsidRPr="00DA312E">
        <w:rPr>
          <w:rFonts w:cs="Times New Roman"/>
          <w:i/>
          <w:sz w:val="22"/>
          <w:szCs w:val="22"/>
          <w:lang w:val="nl-NL"/>
        </w:rPr>
        <w:t>;</w:t>
      </w:r>
      <w:r w:rsidR="001F549B" w:rsidRPr="00DA312E">
        <w:rPr>
          <w:rFonts w:cs="Times New Roman"/>
          <w:i/>
          <w:sz w:val="22"/>
          <w:szCs w:val="22"/>
          <w:lang w:val="nl-NL"/>
        </w:rPr>
        <w:t xml:space="preserve"> nghi phạm</w:t>
      </w:r>
      <w:r w:rsidR="002500C0" w:rsidRPr="00DA312E">
        <w:rPr>
          <w:rFonts w:cs="Times New Roman"/>
          <w:i/>
          <w:sz w:val="22"/>
          <w:szCs w:val="22"/>
          <w:lang w:val="nl-NL"/>
        </w:rPr>
        <w:t>;</w:t>
      </w:r>
      <w:r w:rsidR="006E0BFE" w:rsidRPr="00DA312E">
        <w:rPr>
          <w:rFonts w:cs="Times New Roman"/>
          <w:i/>
          <w:sz w:val="22"/>
          <w:szCs w:val="22"/>
          <w:lang w:val="nl-NL"/>
        </w:rPr>
        <w:t xml:space="preserve"> </w:t>
      </w:r>
      <w:r w:rsidR="001F549B" w:rsidRPr="00DA312E">
        <w:rPr>
          <w:rFonts w:cs="Times New Roman"/>
          <w:i/>
          <w:sz w:val="22"/>
          <w:szCs w:val="22"/>
          <w:lang w:val="nl-NL"/>
        </w:rPr>
        <w:t>biện pháp ngăn chặn</w:t>
      </w:r>
      <w:r w:rsidR="002500C0" w:rsidRPr="00DA312E">
        <w:rPr>
          <w:rFonts w:cs="Times New Roman"/>
          <w:i/>
          <w:sz w:val="22"/>
          <w:szCs w:val="22"/>
          <w:lang w:val="nl-NL"/>
        </w:rPr>
        <w:t>;</w:t>
      </w:r>
      <w:r w:rsidR="001F549B" w:rsidRPr="00DA312E">
        <w:rPr>
          <w:rFonts w:cs="Times New Roman"/>
          <w:i/>
          <w:sz w:val="22"/>
          <w:szCs w:val="22"/>
          <w:lang w:val="nl-NL"/>
        </w:rPr>
        <w:t xml:space="preserve"> biện pháp cưỡng chế</w:t>
      </w:r>
      <w:r w:rsidR="002500C0" w:rsidRPr="00DA312E">
        <w:rPr>
          <w:rFonts w:cs="Times New Roman"/>
          <w:i/>
          <w:sz w:val="22"/>
          <w:szCs w:val="22"/>
          <w:lang w:val="nl-NL"/>
        </w:rPr>
        <w:t>;</w:t>
      </w:r>
      <w:r w:rsidR="001F549B" w:rsidRPr="00DA312E">
        <w:rPr>
          <w:rFonts w:cs="Times New Roman"/>
          <w:i/>
          <w:sz w:val="22"/>
          <w:szCs w:val="22"/>
          <w:lang w:val="nl-NL"/>
        </w:rPr>
        <w:t xml:space="preserve"> </w:t>
      </w:r>
      <w:r w:rsidR="006E0BFE" w:rsidRPr="00DA312E">
        <w:rPr>
          <w:rFonts w:cs="Times New Roman"/>
          <w:i/>
          <w:sz w:val="22"/>
          <w:szCs w:val="22"/>
          <w:lang w:val="nl-NL"/>
        </w:rPr>
        <w:t xml:space="preserve">luật </w:t>
      </w:r>
      <w:r w:rsidR="00F77265" w:rsidRPr="00DA312E">
        <w:rPr>
          <w:rFonts w:cs="Times New Roman"/>
          <w:i/>
          <w:sz w:val="22"/>
          <w:szCs w:val="22"/>
          <w:lang w:val="nl-NL"/>
        </w:rPr>
        <w:t>tố tụng hình sự</w:t>
      </w:r>
      <w:r w:rsidR="002500C0" w:rsidRPr="00DA312E">
        <w:rPr>
          <w:rFonts w:cs="Times New Roman"/>
          <w:i/>
          <w:sz w:val="22"/>
          <w:szCs w:val="22"/>
          <w:lang w:val="nl-NL"/>
        </w:rPr>
        <w:t xml:space="preserve"> Liên bang Nga</w:t>
      </w:r>
    </w:p>
    <w:p w:rsidR="002500C0" w:rsidRPr="00DA312E" w:rsidRDefault="002500C0" w:rsidP="002C35BE">
      <w:pPr>
        <w:widowControl w:val="0"/>
        <w:tabs>
          <w:tab w:val="left" w:pos="3119"/>
          <w:tab w:val="left" w:pos="6946"/>
        </w:tabs>
        <w:spacing w:before="60" w:line="276" w:lineRule="auto"/>
        <w:ind w:firstLine="369"/>
        <w:rPr>
          <w:rFonts w:cs="Times New Roman"/>
          <w:i/>
          <w:sz w:val="22"/>
          <w:szCs w:val="22"/>
          <w:lang w:val="nl-NL"/>
        </w:rPr>
      </w:pPr>
      <w:r w:rsidRPr="00DA312E">
        <w:rPr>
          <w:rFonts w:cs="Times New Roman"/>
          <w:i/>
          <w:sz w:val="22"/>
          <w:szCs w:val="22"/>
          <w:lang w:val="nl-NL"/>
        </w:rPr>
        <w:t xml:space="preserve">Nhận bài: 20/9/2021           </w:t>
      </w:r>
      <w:r w:rsidRPr="00DA312E">
        <w:rPr>
          <w:rFonts w:cs="Times New Roman"/>
          <w:i/>
          <w:sz w:val="22"/>
          <w:szCs w:val="22"/>
          <w:lang w:val="nl-NL"/>
        </w:rPr>
        <w:tab/>
        <w:t xml:space="preserve">Hoàn thành biên tập: </w:t>
      </w:r>
      <w:r w:rsidR="002C35BE" w:rsidRPr="00DA312E">
        <w:rPr>
          <w:rFonts w:cs="Times New Roman"/>
          <w:i/>
          <w:sz w:val="22"/>
          <w:szCs w:val="22"/>
          <w:lang w:val="nl-NL"/>
        </w:rPr>
        <w:t>28</w:t>
      </w:r>
      <w:r w:rsidRPr="00DA312E">
        <w:rPr>
          <w:rFonts w:cs="Times New Roman"/>
          <w:i/>
          <w:sz w:val="22"/>
          <w:szCs w:val="22"/>
          <w:lang w:val="nl-NL"/>
        </w:rPr>
        <w:t>/</w:t>
      </w:r>
      <w:r w:rsidR="002C35BE" w:rsidRPr="00DA312E">
        <w:rPr>
          <w:rFonts w:cs="Times New Roman"/>
          <w:i/>
          <w:sz w:val="22"/>
          <w:szCs w:val="22"/>
          <w:lang w:val="nl-NL"/>
        </w:rPr>
        <w:t>9</w:t>
      </w:r>
      <w:r w:rsidRPr="00DA312E">
        <w:rPr>
          <w:rFonts w:cs="Times New Roman"/>
          <w:i/>
          <w:sz w:val="22"/>
          <w:szCs w:val="22"/>
          <w:lang w:val="nl-NL"/>
        </w:rPr>
        <w:t xml:space="preserve">/2022            </w:t>
      </w:r>
      <w:r w:rsidR="002C35BE" w:rsidRPr="00DA312E">
        <w:rPr>
          <w:rFonts w:cs="Times New Roman"/>
          <w:i/>
          <w:sz w:val="22"/>
          <w:szCs w:val="22"/>
          <w:lang w:val="nl-NL"/>
        </w:rPr>
        <w:tab/>
        <w:t xml:space="preserve"> </w:t>
      </w:r>
      <w:r w:rsidRPr="00DA312E">
        <w:rPr>
          <w:rFonts w:cs="Times New Roman"/>
          <w:i/>
          <w:sz w:val="22"/>
          <w:szCs w:val="22"/>
          <w:lang w:val="nl-NL"/>
        </w:rPr>
        <w:t xml:space="preserve">Duyệt đăng: </w:t>
      </w:r>
      <w:r w:rsidR="002C35BE" w:rsidRPr="00DA312E">
        <w:rPr>
          <w:rFonts w:cs="Times New Roman"/>
          <w:i/>
          <w:sz w:val="22"/>
          <w:szCs w:val="22"/>
          <w:lang w:val="nl-NL"/>
        </w:rPr>
        <w:t>28</w:t>
      </w:r>
      <w:r w:rsidRPr="00DA312E">
        <w:rPr>
          <w:rFonts w:cs="Times New Roman"/>
          <w:i/>
          <w:sz w:val="22"/>
          <w:szCs w:val="22"/>
          <w:lang w:val="nl-NL"/>
        </w:rPr>
        <w:t>/</w:t>
      </w:r>
      <w:r w:rsidR="002C35BE" w:rsidRPr="00DA312E">
        <w:rPr>
          <w:rFonts w:cs="Times New Roman"/>
          <w:i/>
          <w:sz w:val="22"/>
          <w:szCs w:val="22"/>
          <w:lang w:val="nl-NL"/>
        </w:rPr>
        <w:t>9</w:t>
      </w:r>
      <w:r w:rsidRPr="00DA312E">
        <w:rPr>
          <w:rFonts w:cs="Times New Roman"/>
          <w:i/>
          <w:sz w:val="22"/>
          <w:szCs w:val="22"/>
          <w:lang w:val="nl-NL"/>
        </w:rPr>
        <w:t>/2022</w:t>
      </w:r>
    </w:p>
    <w:p w:rsidR="00DC447E" w:rsidRPr="00DA312E" w:rsidRDefault="002500C0" w:rsidP="00F34384">
      <w:pPr>
        <w:widowControl w:val="0"/>
        <w:spacing w:before="120" w:line="276" w:lineRule="auto"/>
        <w:ind w:firstLine="369"/>
        <w:rPr>
          <w:rFonts w:cs="Times New Roman"/>
          <w:sz w:val="22"/>
          <w:szCs w:val="22"/>
        </w:rPr>
      </w:pPr>
      <w:r w:rsidRPr="00DA312E">
        <w:rPr>
          <w:rFonts w:cs="Times New Roman"/>
          <w:sz w:val="22"/>
          <w:szCs w:val="22"/>
        </w:rPr>
        <w:t>THE DETENTION OF SUSPECTS UNDER THE CRIMINAL PROCEDURE LAW OF THE RUSSIAN FEDERATION AND THE REFERENCE VALUE FOR VIETNAM</w:t>
      </w:r>
    </w:p>
    <w:p w:rsidR="00F77265" w:rsidRPr="00DA312E" w:rsidRDefault="00602878" w:rsidP="00F34384">
      <w:pPr>
        <w:widowControl w:val="0"/>
        <w:spacing w:before="60" w:line="276" w:lineRule="auto"/>
        <w:ind w:firstLine="369"/>
        <w:rPr>
          <w:rFonts w:cs="Times New Roman"/>
          <w:i/>
          <w:sz w:val="22"/>
          <w:szCs w:val="22"/>
        </w:rPr>
      </w:pPr>
      <w:r w:rsidRPr="00DA312E">
        <w:rPr>
          <w:rFonts w:cs="Times New Roman"/>
          <w:b/>
          <w:i/>
          <w:sz w:val="22"/>
          <w:szCs w:val="22"/>
        </w:rPr>
        <w:t>Abstract</w:t>
      </w:r>
      <w:r w:rsidR="00F77265" w:rsidRPr="00DA312E">
        <w:rPr>
          <w:rFonts w:cs="Times New Roman"/>
          <w:b/>
          <w:i/>
          <w:sz w:val="22"/>
          <w:szCs w:val="22"/>
        </w:rPr>
        <w:t>:</w:t>
      </w:r>
      <w:r w:rsidR="00F77265" w:rsidRPr="00DA312E">
        <w:rPr>
          <w:rFonts w:cs="Times New Roman"/>
          <w:i/>
          <w:sz w:val="22"/>
          <w:szCs w:val="22"/>
        </w:rPr>
        <w:t xml:space="preserve"> </w:t>
      </w:r>
      <w:r w:rsidR="00CE10F7" w:rsidRPr="00DA312E">
        <w:rPr>
          <w:rFonts w:cs="Times New Roman"/>
          <w:i/>
          <w:sz w:val="22"/>
          <w:szCs w:val="22"/>
        </w:rPr>
        <w:t>The article analyzes and evaluates a number of provisions of the criminal procedure l</w:t>
      </w:r>
      <w:r w:rsidR="00B53526" w:rsidRPr="00DA312E">
        <w:rPr>
          <w:rFonts w:cs="Times New Roman"/>
          <w:i/>
          <w:sz w:val="22"/>
          <w:szCs w:val="22"/>
        </w:rPr>
        <w:t>aw</w:t>
      </w:r>
      <w:r w:rsidR="00CE10F7" w:rsidRPr="00DA312E">
        <w:rPr>
          <w:rFonts w:cs="Times New Roman"/>
          <w:i/>
          <w:sz w:val="22"/>
          <w:szCs w:val="22"/>
        </w:rPr>
        <w:t xml:space="preserve"> of the Russian Federation on the detention of suspects, in comparison with the </w:t>
      </w:r>
      <w:r w:rsidR="001E2F1D" w:rsidRPr="00DA312E">
        <w:rPr>
          <w:rFonts w:cs="Times New Roman"/>
          <w:i/>
          <w:sz w:val="22"/>
          <w:szCs w:val="22"/>
        </w:rPr>
        <w:t xml:space="preserve">relevant </w:t>
      </w:r>
      <w:r w:rsidR="00CE10F7" w:rsidRPr="00DA312E">
        <w:rPr>
          <w:rFonts w:cs="Times New Roman"/>
          <w:i/>
          <w:sz w:val="22"/>
          <w:szCs w:val="22"/>
        </w:rPr>
        <w:t xml:space="preserve">provisions of Vietnam. Based on this, the author proposes a number of </w:t>
      </w:r>
      <w:r w:rsidR="001E2F1D" w:rsidRPr="00DA312E">
        <w:rPr>
          <w:rFonts w:cs="Times New Roman"/>
          <w:i/>
          <w:sz w:val="22"/>
          <w:szCs w:val="22"/>
        </w:rPr>
        <w:t xml:space="preserve">issues </w:t>
      </w:r>
      <w:r w:rsidR="00CE10F7" w:rsidRPr="00DA312E">
        <w:rPr>
          <w:rFonts w:cs="Times New Roman"/>
          <w:i/>
          <w:sz w:val="22"/>
          <w:szCs w:val="22"/>
        </w:rPr>
        <w:t>that contribute to the improvement of the provisions of the criminal procedure legislation of Vietnam on detention</w:t>
      </w:r>
      <w:r w:rsidR="001E2F1D" w:rsidRPr="00DA312E">
        <w:rPr>
          <w:rFonts w:cs="Times New Roman"/>
          <w:i/>
          <w:sz w:val="22"/>
          <w:szCs w:val="22"/>
        </w:rPr>
        <w:t xml:space="preserve"> in particular</w:t>
      </w:r>
      <w:r w:rsidR="00CE10F7" w:rsidRPr="00DA312E">
        <w:rPr>
          <w:rFonts w:cs="Times New Roman"/>
          <w:i/>
          <w:sz w:val="22"/>
          <w:szCs w:val="22"/>
        </w:rPr>
        <w:t xml:space="preserve"> and preventive measures</w:t>
      </w:r>
      <w:r w:rsidR="001E2F1D" w:rsidRPr="00DA312E">
        <w:rPr>
          <w:rFonts w:cs="Times New Roman"/>
          <w:i/>
          <w:sz w:val="22"/>
          <w:szCs w:val="22"/>
        </w:rPr>
        <w:t xml:space="preserve"> in general</w:t>
      </w:r>
      <w:r w:rsidR="00CE10F7" w:rsidRPr="00DA312E">
        <w:rPr>
          <w:rFonts w:cs="Times New Roman"/>
          <w:i/>
          <w:sz w:val="22"/>
          <w:szCs w:val="22"/>
        </w:rPr>
        <w:t xml:space="preserve">, such as: Changing the title of Chapter VII of the Criminal Procedure Code 2015 </w:t>
      </w:r>
      <w:r w:rsidR="00B53526" w:rsidRPr="00DA312E">
        <w:rPr>
          <w:rFonts w:cs="Times New Roman"/>
          <w:i/>
          <w:sz w:val="22"/>
          <w:szCs w:val="22"/>
        </w:rPr>
        <w:t>into</w:t>
      </w:r>
      <w:r w:rsidR="00CE10F7" w:rsidRPr="00DA312E">
        <w:rPr>
          <w:rFonts w:cs="Times New Roman"/>
          <w:i/>
          <w:sz w:val="22"/>
          <w:szCs w:val="22"/>
        </w:rPr>
        <w:t xml:space="preserve"> “Measures of coercion in criminal proceedings”; supplement</w:t>
      </w:r>
      <w:r w:rsidR="00B53526" w:rsidRPr="00DA312E">
        <w:rPr>
          <w:rFonts w:cs="Times New Roman"/>
          <w:i/>
          <w:sz w:val="22"/>
          <w:szCs w:val="22"/>
        </w:rPr>
        <w:t>ing</w:t>
      </w:r>
      <w:r w:rsidR="00CE10F7" w:rsidRPr="00DA312E">
        <w:rPr>
          <w:rFonts w:cs="Times New Roman"/>
          <w:i/>
          <w:sz w:val="22"/>
          <w:szCs w:val="22"/>
        </w:rPr>
        <w:t xml:space="preserve"> the provision on </w:t>
      </w:r>
      <w:r w:rsidR="00B53526" w:rsidRPr="00DA312E">
        <w:rPr>
          <w:rFonts w:cs="Times New Roman"/>
          <w:i/>
          <w:sz w:val="22"/>
          <w:szCs w:val="22"/>
        </w:rPr>
        <w:t>calculating</w:t>
      </w:r>
      <w:r w:rsidR="00CE10F7" w:rsidRPr="00DA312E">
        <w:rPr>
          <w:rFonts w:cs="Times New Roman"/>
          <w:i/>
          <w:sz w:val="22"/>
          <w:szCs w:val="22"/>
        </w:rPr>
        <w:t xml:space="preserve"> the period of detention from the actual time of detention or arrest of a person by the body of inquiry or the body </w:t>
      </w:r>
      <w:bookmarkStart w:id="0" w:name="_GoBack"/>
      <w:bookmarkEnd w:id="0"/>
      <w:r w:rsidR="00CE10F7" w:rsidRPr="00DA312E">
        <w:rPr>
          <w:rFonts w:cs="Times New Roman"/>
          <w:i/>
          <w:sz w:val="22"/>
          <w:szCs w:val="22"/>
        </w:rPr>
        <w:t>entrusted with carrying out a number of investigative actions, or the reception of a detained, arrested or escorted person, the return of detainees, arrested persons to places of detention or places of detention; clarif</w:t>
      </w:r>
      <w:r w:rsidR="00B53526" w:rsidRPr="00DA312E">
        <w:rPr>
          <w:rFonts w:cs="Times New Roman"/>
          <w:i/>
          <w:sz w:val="22"/>
          <w:szCs w:val="22"/>
        </w:rPr>
        <w:t>ying</w:t>
      </w:r>
      <w:r w:rsidR="00CE10F7" w:rsidRPr="00DA312E">
        <w:rPr>
          <w:rFonts w:cs="Times New Roman"/>
          <w:i/>
          <w:sz w:val="22"/>
          <w:szCs w:val="22"/>
        </w:rPr>
        <w:t xml:space="preserve"> which cases are considered “necessary” or “special” when extending the period of detention and </w:t>
      </w:r>
      <w:r w:rsidR="00B53526" w:rsidRPr="00DA312E">
        <w:rPr>
          <w:rFonts w:cs="Times New Roman"/>
          <w:i/>
          <w:sz w:val="22"/>
          <w:szCs w:val="22"/>
        </w:rPr>
        <w:t>removing</w:t>
      </w:r>
      <w:r w:rsidR="00CE10F7" w:rsidRPr="00DA312E">
        <w:rPr>
          <w:rFonts w:cs="Times New Roman"/>
          <w:i/>
          <w:sz w:val="22"/>
          <w:szCs w:val="22"/>
        </w:rPr>
        <w:t xml:space="preserve"> the 01 period for extending detention (total </w:t>
      </w:r>
      <w:r w:rsidR="002500C0" w:rsidRPr="00DA312E">
        <w:rPr>
          <w:rFonts w:cs="Times New Roman"/>
          <w:i/>
          <w:sz w:val="22"/>
          <w:szCs w:val="22"/>
        </w:rPr>
        <w:t>period no more than 06 days).</w:t>
      </w:r>
    </w:p>
    <w:p w:rsidR="006E0BFE" w:rsidRPr="00DA312E" w:rsidRDefault="00602878" w:rsidP="00F34384">
      <w:pPr>
        <w:widowControl w:val="0"/>
        <w:spacing w:before="60" w:line="276" w:lineRule="auto"/>
        <w:ind w:firstLine="369"/>
        <w:rPr>
          <w:rFonts w:cs="Times New Roman"/>
          <w:i/>
          <w:sz w:val="22"/>
          <w:szCs w:val="22"/>
        </w:rPr>
      </w:pPr>
      <w:r w:rsidRPr="00DA312E">
        <w:rPr>
          <w:rFonts w:cs="Times New Roman"/>
          <w:i/>
          <w:sz w:val="22"/>
          <w:szCs w:val="22"/>
          <w:u w:val="single"/>
        </w:rPr>
        <w:t>Key</w:t>
      </w:r>
      <w:r w:rsidR="00F77265" w:rsidRPr="00DA312E">
        <w:rPr>
          <w:rFonts w:cs="Times New Roman"/>
          <w:i/>
          <w:sz w:val="22"/>
          <w:szCs w:val="22"/>
          <w:u w:val="single"/>
        </w:rPr>
        <w:t>words</w:t>
      </w:r>
      <w:r w:rsidR="00F77265" w:rsidRPr="00DA312E">
        <w:rPr>
          <w:rFonts w:cs="Times New Roman"/>
          <w:i/>
          <w:sz w:val="22"/>
          <w:szCs w:val="22"/>
        </w:rPr>
        <w:t xml:space="preserve">: </w:t>
      </w:r>
      <w:r w:rsidR="006811F8" w:rsidRPr="00DA312E">
        <w:rPr>
          <w:rFonts w:cs="Times New Roman"/>
          <w:i/>
          <w:sz w:val="22"/>
          <w:szCs w:val="22"/>
        </w:rPr>
        <w:t>D</w:t>
      </w:r>
      <w:r w:rsidR="00F77265" w:rsidRPr="00DA312E">
        <w:rPr>
          <w:rFonts w:cs="Times New Roman"/>
          <w:i/>
          <w:sz w:val="22"/>
          <w:szCs w:val="22"/>
        </w:rPr>
        <w:t>etention</w:t>
      </w:r>
      <w:r w:rsidR="002500C0" w:rsidRPr="00DA312E">
        <w:rPr>
          <w:rFonts w:cs="Times New Roman"/>
          <w:i/>
          <w:sz w:val="22"/>
          <w:szCs w:val="22"/>
        </w:rPr>
        <w:t>;</w:t>
      </w:r>
      <w:r w:rsidR="00F77265" w:rsidRPr="00DA312E">
        <w:rPr>
          <w:rFonts w:cs="Times New Roman"/>
          <w:i/>
          <w:sz w:val="22"/>
          <w:szCs w:val="22"/>
        </w:rPr>
        <w:t xml:space="preserve"> suspects</w:t>
      </w:r>
      <w:r w:rsidR="002500C0" w:rsidRPr="00DA312E">
        <w:rPr>
          <w:rFonts w:cs="Times New Roman"/>
          <w:i/>
          <w:sz w:val="22"/>
          <w:szCs w:val="22"/>
        </w:rPr>
        <w:t>;</w:t>
      </w:r>
      <w:r w:rsidR="00F77265" w:rsidRPr="00DA312E">
        <w:rPr>
          <w:rFonts w:cs="Times New Roman"/>
          <w:i/>
          <w:sz w:val="22"/>
          <w:szCs w:val="22"/>
        </w:rPr>
        <w:t xml:space="preserve"> preventive measures</w:t>
      </w:r>
      <w:r w:rsidR="002500C0" w:rsidRPr="00DA312E">
        <w:rPr>
          <w:rFonts w:cs="Times New Roman"/>
          <w:i/>
          <w:sz w:val="22"/>
          <w:szCs w:val="22"/>
        </w:rPr>
        <w:t>;</w:t>
      </w:r>
      <w:r w:rsidR="00F77265" w:rsidRPr="00DA312E">
        <w:rPr>
          <w:rFonts w:cs="Times New Roman"/>
          <w:i/>
          <w:sz w:val="22"/>
          <w:szCs w:val="22"/>
        </w:rPr>
        <w:t xml:space="preserve"> coercive measures</w:t>
      </w:r>
      <w:r w:rsidR="002500C0" w:rsidRPr="00DA312E">
        <w:rPr>
          <w:rFonts w:cs="Times New Roman"/>
          <w:i/>
          <w:sz w:val="22"/>
          <w:szCs w:val="22"/>
        </w:rPr>
        <w:t>;</w:t>
      </w:r>
      <w:r w:rsidR="00F77265" w:rsidRPr="00DA312E">
        <w:rPr>
          <w:rFonts w:cs="Times New Roman"/>
          <w:i/>
          <w:sz w:val="22"/>
          <w:szCs w:val="22"/>
        </w:rPr>
        <w:t xml:space="preserve"> criminal procedur</w:t>
      </w:r>
      <w:r w:rsidR="002500C0" w:rsidRPr="00DA312E">
        <w:rPr>
          <w:rFonts w:cs="Times New Roman"/>
          <w:i/>
          <w:sz w:val="22"/>
          <w:szCs w:val="22"/>
        </w:rPr>
        <w:t>e law of the Russian Federation</w:t>
      </w:r>
    </w:p>
    <w:p w:rsidR="002500C0" w:rsidRPr="00DA312E" w:rsidRDefault="002500C0" w:rsidP="00F34384">
      <w:pPr>
        <w:widowControl w:val="0"/>
        <w:spacing w:before="60" w:line="276" w:lineRule="auto"/>
        <w:ind w:firstLine="369"/>
        <w:rPr>
          <w:rFonts w:cs="Times New Roman"/>
          <w:i/>
          <w:sz w:val="22"/>
          <w:szCs w:val="22"/>
        </w:rPr>
      </w:pPr>
      <w:r w:rsidRPr="00DA312E">
        <w:rPr>
          <w:rFonts w:ascii="Times New Roman Italic" w:hAnsi="Times New Roman Italic"/>
          <w:i/>
          <w:spacing w:val="-6"/>
          <w:sz w:val="22"/>
          <w:szCs w:val="22"/>
        </w:rPr>
        <w:t>Received: Sept 20</w:t>
      </w:r>
      <w:r w:rsidRPr="00DA312E">
        <w:rPr>
          <w:rFonts w:ascii="Times New Roman Italic" w:hAnsi="Times New Roman Italic"/>
          <w:i/>
          <w:spacing w:val="-6"/>
          <w:sz w:val="22"/>
          <w:szCs w:val="22"/>
          <w:vertAlign w:val="superscript"/>
        </w:rPr>
        <w:t>th</w:t>
      </w:r>
      <w:r w:rsidRPr="00DA312E">
        <w:rPr>
          <w:rFonts w:ascii="Times New Roman Italic" w:hAnsi="Times New Roman Italic"/>
          <w:i/>
          <w:spacing w:val="-6"/>
          <w:sz w:val="22"/>
          <w:szCs w:val="22"/>
        </w:rPr>
        <w:t>, 202</w:t>
      </w:r>
      <w:r w:rsidR="002C35BE" w:rsidRPr="00DA312E">
        <w:rPr>
          <w:rFonts w:ascii="Times New Roman Italic" w:hAnsi="Times New Roman Italic"/>
          <w:i/>
          <w:spacing w:val="-6"/>
          <w:sz w:val="22"/>
          <w:szCs w:val="22"/>
        </w:rPr>
        <w:t>1</w:t>
      </w:r>
      <w:r w:rsidRPr="00DA312E">
        <w:rPr>
          <w:rFonts w:ascii="Times New Roman Italic" w:hAnsi="Times New Roman Italic"/>
          <w:i/>
          <w:spacing w:val="-6"/>
          <w:sz w:val="22"/>
          <w:szCs w:val="22"/>
        </w:rPr>
        <w:t>; Editing completed</w:t>
      </w:r>
      <w:r w:rsidRPr="00DA312E">
        <w:rPr>
          <w:rFonts w:ascii="Times New Roman Italic" w:hAnsi="Times New Roman Italic"/>
          <w:i/>
          <w:spacing w:val="-4"/>
          <w:sz w:val="22"/>
          <w:szCs w:val="22"/>
        </w:rPr>
        <w:t>: Sept 28</w:t>
      </w:r>
      <w:r w:rsidRPr="00DA312E">
        <w:rPr>
          <w:rFonts w:ascii="Times New Roman Italic" w:hAnsi="Times New Roman Italic"/>
          <w:i/>
          <w:spacing w:val="-4"/>
          <w:sz w:val="22"/>
          <w:szCs w:val="22"/>
          <w:vertAlign w:val="superscript"/>
        </w:rPr>
        <w:t>th</w:t>
      </w:r>
      <w:r w:rsidRPr="00DA312E">
        <w:rPr>
          <w:rFonts w:ascii="Times New Roman Italic" w:hAnsi="Times New Roman Italic"/>
          <w:i/>
          <w:spacing w:val="-4"/>
          <w:sz w:val="22"/>
          <w:szCs w:val="22"/>
        </w:rPr>
        <w:t>, 2022; Accepted for publication: Sept 28</w:t>
      </w:r>
      <w:r w:rsidRPr="00DA312E">
        <w:rPr>
          <w:rFonts w:ascii="Times New Roman Italic" w:hAnsi="Times New Roman Italic"/>
          <w:i/>
          <w:spacing w:val="-4"/>
          <w:sz w:val="22"/>
          <w:szCs w:val="22"/>
          <w:vertAlign w:val="superscript"/>
        </w:rPr>
        <w:t>th</w:t>
      </w:r>
      <w:r w:rsidRPr="00DA312E">
        <w:rPr>
          <w:rFonts w:ascii="Times New Roman Italic" w:hAnsi="Times New Roman Italic"/>
          <w:i/>
          <w:spacing w:val="-4"/>
          <w:sz w:val="22"/>
          <w:szCs w:val="22"/>
        </w:rPr>
        <w:t>, 2022</w:t>
      </w:r>
    </w:p>
    <w:p w:rsidR="006811F8" w:rsidRPr="00DA312E" w:rsidRDefault="006811F8" w:rsidP="002500C0">
      <w:pPr>
        <w:widowControl w:val="0"/>
        <w:spacing w:line="276" w:lineRule="auto"/>
        <w:ind w:firstLine="369"/>
        <w:rPr>
          <w:rFonts w:cs="Times New Roman"/>
          <w:b/>
          <w:bCs/>
          <w:sz w:val="24"/>
        </w:rPr>
      </w:pPr>
    </w:p>
    <w:p w:rsidR="006811F8" w:rsidRPr="00DA312E" w:rsidRDefault="006811F8" w:rsidP="002500C0">
      <w:pPr>
        <w:widowControl w:val="0"/>
        <w:spacing w:line="276" w:lineRule="auto"/>
        <w:ind w:firstLine="369"/>
        <w:rPr>
          <w:rFonts w:cs="Times New Roman"/>
          <w:b/>
          <w:bCs/>
          <w:sz w:val="24"/>
        </w:rPr>
        <w:sectPr w:rsidR="006811F8" w:rsidRPr="00DA312E" w:rsidSect="00180EDE">
          <w:headerReference w:type="even" r:id="rId9"/>
          <w:headerReference w:type="default" r:id="rId10"/>
          <w:footerReference w:type="even" r:id="rId11"/>
          <w:footerReference w:type="default" r:id="rId12"/>
          <w:pgSz w:w="10773" w:h="15309" w:code="9"/>
          <w:pgMar w:top="1474" w:right="851" w:bottom="1474" w:left="851" w:header="907" w:footer="907" w:gutter="0"/>
          <w:pgNumType w:start="78"/>
          <w:cols w:space="369"/>
          <w:docGrid w:linePitch="381"/>
        </w:sectPr>
      </w:pPr>
    </w:p>
    <w:p w:rsidR="00F34384" w:rsidRPr="00DA312E" w:rsidRDefault="00F34384" w:rsidP="002500C0">
      <w:pPr>
        <w:widowControl w:val="0"/>
        <w:spacing w:line="276" w:lineRule="auto"/>
        <w:ind w:firstLine="369"/>
        <w:rPr>
          <w:rFonts w:cs="Times New Roman"/>
          <w:sz w:val="24"/>
        </w:rPr>
      </w:pPr>
      <w:r w:rsidRPr="00DA312E">
        <w:rPr>
          <w:rFonts w:cs="Times New Roman"/>
          <w:noProof/>
          <w:sz w:val="24"/>
        </w:rPr>
        <w:lastRenderedPageBreak/>
        <mc:AlternateContent>
          <mc:Choice Requires="wpg">
            <w:drawing>
              <wp:anchor distT="0" distB="0" distL="114300" distR="114300" simplePos="0" relativeHeight="251659264" behindDoc="0" locked="0" layoutInCell="1" allowOverlap="1" wp14:anchorId="5496F097" wp14:editId="3D98A9F2">
                <wp:simplePos x="0" y="0"/>
                <wp:positionH relativeFrom="column">
                  <wp:posOffset>-78105</wp:posOffset>
                </wp:positionH>
                <wp:positionV relativeFrom="paragraph">
                  <wp:posOffset>141605</wp:posOffset>
                </wp:positionV>
                <wp:extent cx="5104130" cy="467995"/>
                <wp:effectExtent l="0" t="0" r="1270" b="8255"/>
                <wp:wrapSquare wrapText="bothSides"/>
                <wp:docPr id="6" name="Group 6"/>
                <wp:cNvGraphicFramePr/>
                <a:graphic xmlns:a="http://schemas.openxmlformats.org/drawingml/2006/main">
                  <a:graphicData uri="http://schemas.microsoft.com/office/word/2010/wordprocessingGroup">
                    <wpg:wgp>
                      <wpg:cNvGrpSpPr/>
                      <wpg:grpSpPr>
                        <a:xfrm>
                          <a:off x="0" y="0"/>
                          <a:ext cx="5104130" cy="467995"/>
                          <a:chOff x="0" y="0"/>
                          <a:chExt cx="5104130" cy="467995"/>
                        </a:xfrm>
                      </wpg:grpSpPr>
                      <wps:wsp>
                        <wps:cNvPr id="4" name="Text Box 3"/>
                        <wps:cNvSpPr txBox="1">
                          <a:spLocks noChangeArrowheads="1"/>
                        </wps:cNvSpPr>
                        <wps:spPr bwMode="auto">
                          <a:xfrm>
                            <a:off x="0" y="0"/>
                            <a:ext cx="5104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0C0" w:rsidRPr="00016E01" w:rsidRDefault="002500C0" w:rsidP="00F34384">
                              <w:pPr>
                                <w:widowControl w:val="0"/>
                                <w:tabs>
                                  <w:tab w:val="left" w:pos="170"/>
                                </w:tabs>
                                <w:spacing w:before="120" w:line="264" w:lineRule="auto"/>
                                <w:ind w:left="198" w:right="-57" w:hanging="198"/>
                                <w:rPr>
                                  <w:b/>
                                  <w:sz w:val="20"/>
                                  <w:szCs w:val="20"/>
                                  <w:lang w:val="pt-BR"/>
                                </w:rPr>
                              </w:pPr>
                              <w:r>
                                <w:rPr>
                                  <w:b/>
                                  <w:sz w:val="20"/>
                                  <w:szCs w:val="20"/>
                                </w:rPr>
                                <w:t xml:space="preserve">* </w:t>
                              </w:r>
                              <w:r w:rsidRPr="002500C0">
                                <w:rPr>
                                  <w:b/>
                                  <w:sz w:val="20"/>
                                  <w:szCs w:val="20"/>
                                </w:rPr>
                                <w:t>Thạc sĩ, Khoa Luật, Học viện Cảnh sát nhân dân</w:t>
                              </w:r>
                              <w:r w:rsidR="00F34384">
                                <w:rPr>
                                  <w:b/>
                                  <w:sz w:val="20"/>
                                  <w:szCs w:val="20"/>
                                </w:rPr>
                                <w:t xml:space="preserve">, </w:t>
                              </w:r>
                              <w:r w:rsidRPr="00D4678B">
                                <w:rPr>
                                  <w:b/>
                                  <w:sz w:val="20"/>
                                  <w:szCs w:val="20"/>
                                  <w:lang w:val="pt-BR"/>
                                </w:rPr>
                                <w:t xml:space="preserve">E-mail: </w:t>
                              </w:r>
                              <w:r w:rsidRPr="002500C0">
                                <w:rPr>
                                  <w:b/>
                                  <w:sz w:val="20"/>
                                  <w:szCs w:val="20"/>
                                  <w:lang w:val="pt-BR"/>
                                </w:rPr>
                                <w:t>letrongtait32@gmail.com</w:t>
                              </w:r>
                            </w:p>
                          </w:txbxContent>
                        </wps:txbx>
                        <wps:bodyPr rot="0" vert="horz" wrap="square" lIns="91440" tIns="36000" rIns="91440" bIns="36000" anchor="t" anchorCtr="0" upright="1">
                          <a:noAutofit/>
                        </wps:bodyPr>
                      </wps:wsp>
                      <wps:wsp>
                        <wps:cNvPr id="5" name="Line 4"/>
                        <wps:cNvCnPr>
                          <a:cxnSpLocks noChangeShapeType="1"/>
                        </wps:cNvCnPr>
                        <wps:spPr bwMode="auto">
                          <a:xfrm>
                            <a:off x="95534" y="47767"/>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6" o:spid="_x0000_s1026" style="position:absolute;left:0;text-align:left;margin-left:-6.15pt;margin-top:11.15pt;width:401.9pt;height:36.85pt;z-index:251659264" coordsize="5104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">
                <v:shapetype id="_x0000_t202" coordsize="21600,21600" o:spt="202" path="m,l,21600r21600,l21600,xe">
                  <v:stroke joinstyle="miter"/>
                  <v:path gradientshapeok="t" o:connecttype="rect"/>
                </v:shapetype>
                <v:shape id="Text Box 3" o:spid="_x0000_s1027" type="#_x0000_t202" style="position:absolute;width:51041;height:4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OMQA&#10;AADaAAAADwAAAGRycy9kb3ducmV2LnhtbESPQWvCQBSE74X+h+UVeim6UWzR6CoaWvTapIjHR/Y1&#10;G5p9G7Nbjf56Vyj0OMzMN8xi1dtGnKjztWMFo2ECgrh0uuZKwVfxMZiC8AFZY+OYFFzIw2r5+LDA&#10;VLszf9IpD5WIEPYpKjAhtKmUvjRk0Q9dSxy9b9dZDFF2ldQdniPcNnKcJG/SYs1xwWBLmaHyJ/+1&#10;CvTrNjMvx2KWN4es3eyvu5F8d0o9P/XrOYhAffgP/7V3WsEE7lfi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XfjjEAAAA2gAAAA8AAAAAAAAAAAAAAAAAmAIAAGRycy9k&#10;b3ducmV2LnhtbFBLBQYAAAAABAAEAPUAAACJAwAAAAA=&#10;" stroked="f">
                  <v:textbox inset=",1mm,,1mm">
                    <w:txbxContent>
                      <w:p w:rsidR="002500C0" w:rsidRPr="00016E01" w:rsidRDefault="002500C0" w:rsidP="00F34384">
                        <w:pPr>
                          <w:widowControl w:val="0"/>
                          <w:tabs>
                            <w:tab w:val="left" w:pos="170"/>
                          </w:tabs>
                          <w:spacing w:before="120" w:line="264" w:lineRule="auto"/>
                          <w:ind w:left="198" w:right="-57" w:hanging="198"/>
                          <w:rPr>
                            <w:b/>
                            <w:sz w:val="20"/>
                            <w:szCs w:val="20"/>
                            <w:lang w:val="pt-BR"/>
                          </w:rPr>
                        </w:pPr>
                        <w:r>
                          <w:rPr>
                            <w:b/>
                            <w:sz w:val="20"/>
                            <w:szCs w:val="20"/>
                          </w:rPr>
                          <w:t xml:space="preserve">* </w:t>
                        </w:r>
                        <w:r w:rsidRPr="002500C0">
                          <w:rPr>
                            <w:b/>
                            <w:sz w:val="20"/>
                            <w:szCs w:val="20"/>
                          </w:rPr>
                          <w:t>Thạc sĩ, Khoa Luật, Học viện Cảnh sát nhân dân</w:t>
                        </w:r>
                        <w:r w:rsidR="00F34384">
                          <w:rPr>
                            <w:b/>
                            <w:sz w:val="20"/>
                            <w:szCs w:val="20"/>
                          </w:rPr>
                          <w:t xml:space="preserve">, </w:t>
                        </w:r>
                        <w:r w:rsidRPr="00D4678B">
                          <w:rPr>
                            <w:b/>
                            <w:sz w:val="20"/>
                            <w:szCs w:val="20"/>
                            <w:lang w:val="pt-BR"/>
                          </w:rPr>
                          <w:t xml:space="preserve">E-mail: </w:t>
                        </w:r>
                        <w:r w:rsidRPr="002500C0">
                          <w:rPr>
                            <w:b/>
                            <w:sz w:val="20"/>
                            <w:szCs w:val="20"/>
                            <w:lang w:val="pt-BR"/>
                          </w:rPr>
                          <w:t>letrongtait32@gmail.com</w:t>
                        </w:r>
                      </w:p>
                    </w:txbxContent>
                  </v:textbox>
                </v:shape>
                <v:line id="Line 4" o:spid="_x0000_s1028" style="position:absolute;visibility:visible;mso-wrap-style:square" from="955,477" to="1841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wrap type="square"/>
              </v:group>
            </w:pict>
          </mc:Fallback>
        </mc:AlternateContent>
      </w:r>
    </w:p>
    <w:p w:rsidR="00F34384" w:rsidRPr="00DA312E" w:rsidRDefault="00F34384" w:rsidP="002500C0">
      <w:pPr>
        <w:widowControl w:val="0"/>
        <w:spacing w:line="276" w:lineRule="auto"/>
        <w:ind w:firstLine="369"/>
        <w:rPr>
          <w:rFonts w:cs="Times New Roman"/>
          <w:sz w:val="24"/>
        </w:rPr>
      </w:pPr>
    </w:p>
    <w:p w:rsidR="0037171E" w:rsidRPr="00DA312E" w:rsidRDefault="0037171E" w:rsidP="0037171E">
      <w:pPr>
        <w:keepNext/>
        <w:framePr w:dropCap="drop" w:lines="2" w:wrap="around" w:vAnchor="text" w:hAnchor="text"/>
        <w:spacing w:line="634" w:lineRule="exact"/>
        <w:textAlignment w:val="baseline"/>
        <w:rPr>
          <w:rFonts w:cs="Times New Roman"/>
          <w:position w:val="-2"/>
          <w:sz w:val="73"/>
        </w:rPr>
      </w:pPr>
      <w:r w:rsidRPr="00DA312E">
        <w:rPr>
          <w:rFonts w:cs="Times New Roman"/>
          <w:position w:val="-2"/>
          <w:sz w:val="73"/>
        </w:rPr>
        <w:lastRenderedPageBreak/>
        <w:t>C</w:t>
      </w:r>
    </w:p>
    <w:p w:rsidR="006E0466" w:rsidRPr="00DA312E" w:rsidRDefault="00C62614" w:rsidP="00341120">
      <w:pPr>
        <w:widowControl w:val="0"/>
        <w:spacing w:line="286" w:lineRule="auto"/>
        <w:rPr>
          <w:rFonts w:cs="Times New Roman"/>
          <w:spacing w:val="2"/>
          <w:sz w:val="24"/>
        </w:rPr>
      </w:pPr>
      <w:r w:rsidRPr="00DA312E">
        <w:rPr>
          <w:rFonts w:cs="Times New Roman"/>
          <w:sz w:val="24"/>
        </w:rPr>
        <w:t xml:space="preserve">ác biện pháp mang tính cưỡng chế luôn là phương tiện cần thiết của nhà nước nhằm thực hiện chức năng bảo vệ xã hội khỏi sự xâm hại của tội phạm, </w:t>
      </w:r>
      <w:r w:rsidR="001B71AE" w:rsidRPr="00DA312E">
        <w:rPr>
          <w:rFonts w:cs="Times New Roman"/>
          <w:sz w:val="24"/>
        </w:rPr>
        <w:t>làm rõ sự thật khách quan, toàn diện vụ án hình sự</w:t>
      </w:r>
      <w:r w:rsidRPr="00DA312E">
        <w:rPr>
          <w:rFonts w:cs="Times New Roman"/>
          <w:sz w:val="24"/>
        </w:rPr>
        <w:t>, bảo</w:t>
      </w:r>
      <w:r w:rsidR="00030ECF" w:rsidRPr="00DA312E">
        <w:rPr>
          <w:rFonts w:cs="Times New Roman"/>
          <w:sz w:val="24"/>
        </w:rPr>
        <w:t xml:space="preserve"> đảm </w:t>
      </w:r>
      <w:r w:rsidRPr="00DA312E">
        <w:rPr>
          <w:rFonts w:cs="Times New Roman"/>
          <w:sz w:val="24"/>
        </w:rPr>
        <w:t xml:space="preserve">thủ tục </w:t>
      </w:r>
      <w:r w:rsidR="005A3926" w:rsidRPr="00DA312E">
        <w:rPr>
          <w:rFonts w:cs="Times New Roman"/>
          <w:sz w:val="24"/>
        </w:rPr>
        <w:t xml:space="preserve">tố tụng </w:t>
      </w:r>
      <w:r w:rsidRPr="00DA312E">
        <w:rPr>
          <w:rFonts w:cs="Times New Roman"/>
          <w:sz w:val="24"/>
        </w:rPr>
        <w:t xml:space="preserve">diễn ra đúng </w:t>
      </w:r>
      <w:r w:rsidR="00BD6E0D" w:rsidRPr="00DA312E">
        <w:rPr>
          <w:rFonts w:cs="Times New Roman"/>
          <w:sz w:val="24"/>
        </w:rPr>
        <w:t>pháp luật</w:t>
      </w:r>
      <w:r w:rsidRPr="00DA312E">
        <w:rPr>
          <w:rFonts w:cs="Times New Roman"/>
          <w:sz w:val="24"/>
        </w:rPr>
        <w:t>. Tuy nhiên</w:t>
      </w:r>
      <w:r w:rsidR="00BD6E0D" w:rsidRPr="00DA312E">
        <w:rPr>
          <w:rFonts w:cs="Times New Roman"/>
          <w:sz w:val="24"/>
        </w:rPr>
        <w:t>,</w:t>
      </w:r>
      <w:r w:rsidRPr="00DA312E">
        <w:rPr>
          <w:rFonts w:cs="Times New Roman"/>
          <w:sz w:val="24"/>
        </w:rPr>
        <w:t xml:space="preserve"> việc sử dụng phương tiện</w:t>
      </w:r>
      <w:r w:rsidR="00BD6E0D" w:rsidRPr="00DA312E">
        <w:rPr>
          <w:rFonts w:cs="Times New Roman"/>
          <w:sz w:val="24"/>
        </w:rPr>
        <w:t xml:space="preserve"> này</w:t>
      </w:r>
      <w:r w:rsidRPr="00DA312E">
        <w:rPr>
          <w:rFonts w:cs="Times New Roman"/>
          <w:sz w:val="24"/>
        </w:rPr>
        <w:t xml:space="preserve">, </w:t>
      </w:r>
      <w:r w:rsidRPr="00DA312E">
        <w:rPr>
          <w:rFonts w:cs="Times New Roman"/>
          <w:spacing w:val="2"/>
          <w:sz w:val="24"/>
        </w:rPr>
        <w:t xml:space="preserve">trong đó có biện pháp tạm giữ </w:t>
      </w:r>
      <w:r w:rsidR="005A3926" w:rsidRPr="00DA312E">
        <w:rPr>
          <w:rFonts w:cs="Times New Roman"/>
          <w:spacing w:val="2"/>
          <w:sz w:val="24"/>
        </w:rPr>
        <w:t xml:space="preserve">sẽ </w:t>
      </w:r>
      <w:r w:rsidR="00F73192" w:rsidRPr="00DA312E">
        <w:rPr>
          <w:rFonts w:cs="Times New Roman"/>
          <w:spacing w:val="2"/>
          <w:sz w:val="24"/>
        </w:rPr>
        <w:t>hạn chế đáng kể các quyền và tự do hiến định của cá nhân</w:t>
      </w:r>
      <w:r w:rsidR="002D71BB" w:rsidRPr="00DA312E">
        <w:rPr>
          <w:rFonts w:cs="Times New Roman"/>
          <w:spacing w:val="2"/>
          <w:sz w:val="24"/>
        </w:rPr>
        <w:t>.</w:t>
      </w:r>
      <w:r w:rsidR="005C1DD8" w:rsidRPr="00DA312E">
        <w:rPr>
          <w:rFonts w:cs="Times New Roman"/>
          <w:spacing w:val="2"/>
          <w:sz w:val="24"/>
        </w:rPr>
        <w:t xml:space="preserve"> Việc giam giữ ảnh hưởng trực tiếp đến quyền bất khả xâm phạm</w:t>
      </w:r>
      <w:r w:rsidR="001B71AE" w:rsidRPr="00DA312E">
        <w:rPr>
          <w:rFonts w:cs="Times New Roman"/>
          <w:spacing w:val="2"/>
          <w:sz w:val="24"/>
        </w:rPr>
        <w:t xml:space="preserve"> về thân thể</w:t>
      </w:r>
      <w:r w:rsidR="005C1DD8" w:rsidRPr="00DA312E">
        <w:rPr>
          <w:rFonts w:cs="Times New Roman"/>
          <w:spacing w:val="2"/>
          <w:sz w:val="24"/>
        </w:rPr>
        <w:t xml:space="preserve"> của con người được Hiến pháp và các quy phạm pháp luật quốc tế bảo đảm. </w:t>
      </w:r>
      <w:r w:rsidR="00E5406F" w:rsidRPr="00DA312E">
        <w:rPr>
          <w:rFonts w:cs="Times New Roman"/>
          <w:spacing w:val="2"/>
          <w:sz w:val="24"/>
        </w:rPr>
        <w:t xml:space="preserve">Khoản 1 </w:t>
      </w:r>
      <w:r w:rsidR="005C1DD8" w:rsidRPr="00DA312E">
        <w:rPr>
          <w:rFonts w:cs="Times New Roman"/>
          <w:spacing w:val="2"/>
          <w:sz w:val="24"/>
        </w:rPr>
        <w:t>Điều 9 Công ước quốc tế về các quyền dân sự và chính trị</w:t>
      </w:r>
      <w:r w:rsidR="001B71AE" w:rsidRPr="00DA312E">
        <w:rPr>
          <w:rFonts w:cs="Times New Roman"/>
          <w:spacing w:val="2"/>
          <w:sz w:val="24"/>
        </w:rPr>
        <w:t xml:space="preserve"> năm 1966</w:t>
      </w:r>
      <w:r w:rsidR="005C1DD8" w:rsidRPr="00DA312E">
        <w:rPr>
          <w:rFonts w:cs="Times New Roman"/>
          <w:spacing w:val="2"/>
          <w:sz w:val="24"/>
        </w:rPr>
        <w:t xml:space="preserve"> </w:t>
      </w:r>
      <w:r w:rsidR="001B71AE" w:rsidRPr="00DA312E">
        <w:rPr>
          <w:rFonts w:cs="Times New Roman"/>
          <w:spacing w:val="2"/>
          <w:sz w:val="24"/>
        </w:rPr>
        <w:t>quy định</w:t>
      </w:r>
      <w:r w:rsidR="005C1DD8" w:rsidRPr="00DA312E">
        <w:rPr>
          <w:rFonts w:cs="Times New Roman"/>
          <w:spacing w:val="2"/>
          <w:sz w:val="24"/>
        </w:rPr>
        <w:t xml:space="preserve">: </w:t>
      </w:r>
      <w:r w:rsidR="005B0358" w:rsidRPr="00DA312E">
        <w:rPr>
          <w:rFonts w:cs="Times New Roman"/>
          <w:i/>
          <w:spacing w:val="2"/>
          <w:sz w:val="24"/>
        </w:rPr>
        <w:t>“Không ai bị bắt hoặc bị giam giữ vô cớ. Không ai bị tước quyền tự do trừ trường hợp việc</w:t>
      </w:r>
      <w:r w:rsidR="00036279" w:rsidRPr="00DA312E">
        <w:rPr>
          <w:rFonts w:cs="Times New Roman"/>
          <w:i/>
          <w:spacing w:val="2"/>
          <w:sz w:val="24"/>
        </w:rPr>
        <w:t xml:space="preserve"> </w:t>
      </w:r>
      <w:r w:rsidR="005B0358" w:rsidRPr="00DA312E">
        <w:rPr>
          <w:rFonts w:cs="Times New Roman"/>
          <w:i/>
          <w:spacing w:val="2"/>
          <w:sz w:val="24"/>
        </w:rPr>
        <w:t xml:space="preserve">tước quyền đó là có </w:t>
      </w:r>
      <w:r w:rsidR="001F23C4" w:rsidRPr="00DA312E">
        <w:rPr>
          <w:rFonts w:cs="Times New Roman"/>
          <w:i/>
          <w:spacing w:val="2"/>
          <w:sz w:val="24"/>
        </w:rPr>
        <w:t xml:space="preserve">lí do </w:t>
      </w:r>
      <w:r w:rsidR="005B0358" w:rsidRPr="00DA312E">
        <w:rPr>
          <w:rFonts w:cs="Times New Roman"/>
          <w:i/>
          <w:spacing w:val="2"/>
          <w:sz w:val="24"/>
        </w:rPr>
        <w:t>và theo đúng những thủ tục mà luật pháp đã quy định</w:t>
      </w:r>
      <w:r w:rsidR="00036279" w:rsidRPr="00DA312E">
        <w:rPr>
          <w:rFonts w:cs="Times New Roman"/>
          <w:i/>
          <w:spacing w:val="2"/>
          <w:sz w:val="24"/>
        </w:rPr>
        <w:t>”</w:t>
      </w:r>
      <w:r w:rsidR="00E5406F" w:rsidRPr="00DA312E">
        <w:rPr>
          <w:rStyle w:val="FootnoteReference"/>
          <w:rFonts w:cs="Times New Roman"/>
          <w:spacing w:val="2"/>
          <w:sz w:val="24"/>
          <w:lang w:val="nl-NL"/>
        </w:rPr>
        <w:footnoteReference w:id="1"/>
      </w:r>
      <w:r w:rsidR="005B0358" w:rsidRPr="00DA312E">
        <w:rPr>
          <w:rFonts w:cs="Times New Roman"/>
          <w:spacing w:val="2"/>
          <w:sz w:val="24"/>
        </w:rPr>
        <w:t>.</w:t>
      </w:r>
      <w:r w:rsidR="006E0466" w:rsidRPr="00DA312E">
        <w:rPr>
          <w:rFonts w:cs="Times New Roman"/>
          <w:spacing w:val="2"/>
          <w:sz w:val="24"/>
        </w:rPr>
        <w:t xml:space="preserve"> </w:t>
      </w:r>
      <w:r w:rsidR="001B71AE" w:rsidRPr="00DA312E">
        <w:rPr>
          <w:rFonts w:cs="Times New Roman"/>
          <w:spacing w:val="2"/>
          <w:sz w:val="24"/>
        </w:rPr>
        <w:t xml:space="preserve">Tuy nhiên, </w:t>
      </w:r>
      <w:r w:rsidR="00030ECF" w:rsidRPr="00DA312E">
        <w:rPr>
          <w:rFonts w:cs="Times New Roman"/>
          <w:spacing w:val="2"/>
          <w:sz w:val="24"/>
        </w:rPr>
        <w:t>t</w:t>
      </w:r>
      <w:r w:rsidR="006D2595" w:rsidRPr="00DA312E">
        <w:rPr>
          <w:rFonts w:cs="Times New Roman"/>
          <w:spacing w:val="2"/>
          <w:sz w:val="24"/>
        </w:rPr>
        <w:t>hực t</w:t>
      </w:r>
      <w:r w:rsidR="00030ECF" w:rsidRPr="00DA312E">
        <w:rPr>
          <w:rFonts w:cs="Times New Roman"/>
          <w:spacing w:val="2"/>
          <w:sz w:val="24"/>
        </w:rPr>
        <w:t>iễn</w:t>
      </w:r>
      <w:r w:rsidR="006D2595" w:rsidRPr="00DA312E">
        <w:rPr>
          <w:rFonts w:cs="Times New Roman"/>
          <w:spacing w:val="2"/>
          <w:sz w:val="24"/>
        </w:rPr>
        <w:t xml:space="preserve"> áp dụng </w:t>
      </w:r>
      <w:r w:rsidR="00044811" w:rsidRPr="00DA312E">
        <w:rPr>
          <w:rFonts w:cs="Times New Roman"/>
          <w:spacing w:val="2"/>
          <w:sz w:val="24"/>
        </w:rPr>
        <w:t xml:space="preserve">biện pháp </w:t>
      </w:r>
      <w:r w:rsidR="006D2595" w:rsidRPr="00DA312E">
        <w:rPr>
          <w:rFonts w:cs="Times New Roman"/>
          <w:spacing w:val="2"/>
          <w:sz w:val="24"/>
        </w:rPr>
        <w:t>tạm giữ</w:t>
      </w:r>
      <w:r w:rsidR="001B71AE" w:rsidRPr="00DA312E">
        <w:rPr>
          <w:rFonts w:cs="Times New Roman"/>
          <w:spacing w:val="2"/>
          <w:sz w:val="24"/>
        </w:rPr>
        <w:t xml:space="preserve"> tại Việt Nam vẫn còn</w:t>
      </w:r>
      <w:r w:rsidR="006D2595" w:rsidRPr="00DA312E">
        <w:rPr>
          <w:rFonts w:cs="Times New Roman"/>
          <w:spacing w:val="2"/>
          <w:sz w:val="24"/>
        </w:rPr>
        <w:t xml:space="preserve"> những vướng mắc, thậm chí sai phạm do nhiều nguyên nhân, trong đó có nguyên nhân xuất phát từ </w:t>
      </w:r>
      <w:r w:rsidR="00603C36" w:rsidRPr="00DA312E">
        <w:rPr>
          <w:rFonts w:cs="Times New Roman"/>
          <w:spacing w:val="2"/>
          <w:sz w:val="24"/>
        </w:rPr>
        <w:t xml:space="preserve">chính </w:t>
      </w:r>
      <w:r w:rsidR="006D2595" w:rsidRPr="00DA312E">
        <w:rPr>
          <w:rFonts w:cs="Times New Roman"/>
          <w:spacing w:val="2"/>
          <w:sz w:val="24"/>
        </w:rPr>
        <w:t xml:space="preserve">bất cập của </w:t>
      </w:r>
      <w:r w:rsidR="00030ECF" w:rsidRPr="00DA312E">
        <w:rPr>
          <w:rFonts w:cs="Times New Roman"/>
          <w:spacing w:val="2"/>
          <w:sz w:val="24"/>
        </w:rPr>
        <w:t xml:space="preserve">các </w:t>
      </w:r>
      <w:r w:rsidR="006D2595" w:rsidRPr="00DA312E">
        <w:rPr>
          <w:rFonts w:cs="Times New Roman"/>
          <w:spacing w:val="2"/>
          <w:sz w:val="24"/>
        </w:rPr>
        <w:t>quy định</w:t>
      </w:r>
      <w:r w:rsidR="00954D39" w:rsidRPr="00DA312E">
        <w:rPr>
          <w:rFonts w:cs="Times New Roman"/>
          <w:spacing w:val="2"/>
          <w:sz w:val="24"/>
        </w:rPr>
        <w:t xml:space="preserve"> của pháp luật</w:t>
      </w:r>
      <w:r w:rsidR="006D2595" w:rsidRPr="00DA312E">
        <w:rPr>
          <w:rFonts w:cs="Times New Roman"/>
          <w:spacing w:val="2"/>
          <w:sz w:val="24"/>
        </w:rPr>
        <w:t xml:space="preserve">. </w:t>
      </w:r>
      <w:r w:rsidR="00E135E1" w:rsidRPr="00DA312E">
        <w:rPr>
          <w:rFonts w:cs="Times New Roman"/>
          <w:spacing w:val="2"/>
          <w:sz w:val="24"/>
        </w:rPr>
        <w:t>V</w:t>
      </w:r>
      <w:r w:rsidR="006E0466" w:rsidRPr="00DA312E">
        <w:rPr>
          <w:rFonts w:cs="Times New Roman"/>
          <w:spacing w:val="2"/>
          <w:sz w:val="24"/>
        </w:rPr>
        <w:t xml:space="preserve">ì vậy, </w:t>
      </w:r>
      <w:r w:rsidR="00954D39" w:rsidRPr="00DA312E">
        <w:rPr>
          <w:rFonts w:cs="Times New Roman"/>
          <w:spacing w:val="2"/>
          <w:sz w:val="24"/>
        </w:rPr>
        <w:t xml:space="preserve">việc nghiên cứu </w:t>
      </w:r>
      <w:r w:rsidR="006E0466" w:rsidRPr="00DA312E">
        <w:rPr>
          <w:rFonts w:cs="Times New Roman"/>
          <w:spacing w:val="2"/>
          <w:sz w:val="24"/>
        </w:rPr>
        <w:t xml:space="preserve">quy định về biện pháp </w:t>
      </w:r>
      <w:r w:rsidR="00603C36" w:rsidRPr="00DA312E">
        <w:rPr>
          <w:rFonts w:cs="Times New Roman"/>
          <w:spacing w:val="2"/>
          <w:sz w:val="24"/>
        </w:rPr>
        <w:t xml:space="preserve">tạm giữ </w:t>
      </w:r>
      <w:r w:rsidR="006E0466" w:rsidRPr="00DA312E">
        <w:rPr>
          <w:rFonts w:cs="Times New Roman"/>
          <w:spacing w:val="2"/>
          <w:sz w:val="24"/>
        </w:rPr>
        <w:t xml:space="preserve">trong luật </w:t>
      </w:r>
      <w:r w:rsidR="00954D39" w:rsidRPr="00DA312E">
        <w:rPr>
          <w:rFonts w:cs="Times New Roman"/>
          <w:spacing w:val="2"/>
          <w:sz w:val="24"/>
        </w:rPr>
        <w:t>t</w:t>
      </w:r>
      <w:r w:rsidR="00686149" w:rsidRPr="00DA312E">
        <w:rPr>
          <w:rFonts w:cs="Times New Roman"/>
          <w:spacing w:val="2"/>
          <w:sz w:val="24"/>
        </w:rPr>
        <w:t>ố tụng hình sự (</w:t>
      </w:r>
      <w:r w:rsidR="00603C36" w:rsidRPr="00DA312E">
        <w:rPr>
          <w:rFonts w:cs="Times New Roman"/>
          <w:spacing w:val="2"/>
          <w:sz w:val="24"/>
        </w:rPr>
        <w:t>TTHS</w:t>
      </w:r>
      <w:r w:rsidR="00686149" w:rsidRPr="00DA312E">
        <w:rPr>
          <w:rFonts w:cs="Times New Roman"/>
          <w:spacing w:val="2"/>
          <w:sz w:val="24"/>
        </w:rPr>
        <w:t>)</w:t>
      </w:r>
      <w:r w:rsidR="00603C36" w:rsidRPr="00DA312E">
        <w:rPr>
          <w:rFonts w:cs="Times New Roman"/>
          <w:spacing w:val="2"/>
          <w:sz w:val="24"/>
        </w:rPr>
        <w:t xml:space="preserve"> </w:t>
      </w:r>
      <w:r w:rsidR="00954D39" w:rsidRPr="00DA312E">
        <w:rPr>
          <w:rFonts w:cs="Times New Roman"/>
          <w:spacing w:val="2"/>
          <w:sz w:val="24"/>
        </w:rPr>
        <w:t xml:space="preserve">Liên bang Nga </w:t>
      </w:r>
      <w:r w:rsidR="002C35BE" w:rsidRPr="00DA312E">
        <w:rPr>
          <w:rFonts w:cs="Times New Roman"/>
          <w:spacing w:val="2"/>
          <w:sz w:val="24"/>
        </w:rPr>
        <w:t>-</w:t>
      </w:r>
      <w:r w:rsidR="00954D39" w:rsidRPr="00DA312E">
        <w:rPr>
          <w:rFonts w:cs="Times New Roman"/>
          <w:spacing w:val="2"/>
          <w:sz w:val="24"/>
        </w:rPr>
        <w:t xml:space="preserve"> </w:t>
      </w:r>
      <w:r w:rsidR="00E5406F" w:rsidRPr="00DA312E">
        <w:rPr>
          <w:rFonts w:cs="Times New Roman"/>
          <w:spacing w:val="2"/>
          <w:sz w:val="24"/>
        </w:rPr>
        <w:t xml:space="preserve">một trong những </w:t>
      </w:r>
      <w:r w:rsidR="00602878" w:rsidRPr="00DA312E">
        <w:rPr>
          <w:rFonts w:cs="Times New Roman"/>
          <w:spacing w:val="2"/>
          <w:sz w:val="24"/>
        </w:rPr>
        <w:t>quốc gia</w:t>
      </w:r>
      <w:r w:rsidR="006E0466" w:rsidRPr="00DA312E">
        <w:rPr>
          <w:rFonts w:cs="Times New Roman"/>
          <w:spacing w:val="2"/>
          <w:sz w:val="24"/>
        </w:rPr>
        <w:t xml:space="preserve"> có hệ thống pháp luật phát triển lâu đời</w:t>
      </w:r>
      <w:r w:rsidR="00954D39" w:rsidRPr="00DA312E">
        <w:rPr>
          <w:rFonts w:cs="Times New Roman"/>
          <w:spacing w:val="2"/>
          <w:sz w:val="24"/>
        </w:rPr>
        <w:t xml:space="preserve">, </w:t>
      </w:r>
      <w:r w:rsidR="006E0466" w:rsidRPr="00DA312E">
        <w:rPr>
          <w:rFonts w:cs="Times New Roman"/>
          <w:spacing w:val="2"/>
          <w:sz w:val="24"/>
        </w:rPr>
        <w:t xml:space="preserve">so sánh </w:t>
      </w:r>
      <w:r w:rsidR="00603C36" w:rsidRPr="00DA312E">
        <w:rPr>
          <w:rFonts w:cs="Times New Roman"/>
          <w:spacing w:val="2"/>
          <w:sz w:val="24"/>
        </w:rPr>
        <w:t xml:space="preserve">quy định của </w:t>
      </w:r>
      <w:r w:rsidR="006E0466" w:rsidRPr="00DA312E">
        <w:rPr>
          <w:rFonts w:cs="Times New Roman"/>
          <w:spacing w:val="2"/>
          <w:sz w:val="24"/>
        </w:rPr>
        <w:t>hai nước, cũng như đánh giá những ưu điểm, hạn chế</w:t>
      </w:r>
      <w:r w:rsidR="009A0363" w:rsidRPr="00DA312E">
        <w:rPr>
          <w:rFonts w:cs="Times New Roman"/>
          <w:spacing w:val="2"/>
          <w:sz w:val="24"/>
        </w:rPr>
        <w:t>,</w:t>
      </w:r>
      <w:r w:rsidR="00603C36" w:rsidRPr="00DA312E">
        <w:rPr>
          <w:rFonts w:cs="Times New Roman"/>
          <w:spacing w:val="2"/>
          <w:sz w:val="24"/>
        </w:rPr>
        <w:t xml:space="preserve"> </w:t>
      </w:r>
      <w:r w:rsidR="00954D39" w:rsidRPr="00DA312E">
        <w:rPr>
          <w:rFonts w:cs="Times New Roman"/>
          <w:spacing w:val="2"/>
          <w:sz w:val="24"/>
        </w:rPr>
        <w:t>để</w:t>
      </w:r>
      <w:r w:rsidR="006E0466" w:rsidRPr="00DA312E">
        <w:rPr>
          <w:rFonts w:cs="Times New Roman"/>
          <w:spacing w:val="2"/>
          <w:sz w:val="24"/>
        </w:rPr>
        <w:t xml:space="preserve"> đề xuất các giải pháp nhằm bổ sung, hoàn thiện </w:t>
      </w:r>
      <w:r w:rsidR="00603C36" w:rsidRPr="00DA312E">
        <w:rPr>
          <w:rFonts w:cs="Times New Roman"/>
          <w:spacing w:val="2"/>
          <w:sz w:val="24"/>
        </w:rPr>
        <w:t>quy định của Việt Nam</w:t>
      </w:r>
      <w:r w:rsidR="00954D39" w:rsidRPr="00DA312E">
        <w:rPr>
          <w:rFonts w:cs="Times New Roman"/>
          <w:spacing w:val="2"/>
          <w:sz w:val="24"/>
        </w:rPr>
        <w:t xml:space="preserve"> là hết sức cần thiết</w:t>
      </w:r>
      <w:r w:rsidR="00844823" w:rsidRPr="00DA312E">
        <w:rPr>
          <w:rFonts w:cs="Times New Roman"/>
          <w:spacing w:val="2"/>
          <w:sz w:val="24"/>
        </w:rPr>
        <w:t>.</w:t>
      </w:r>
    </w:p>
    <w:p w:rsidR="00105507" w:rsidRPr="00DA312E" w:rsidRDefault="00105507" w:rsidP="002500C0">
      <w:pPr>
        <w:widowControl w:val="0"/>
        <w:spacing w:line="276" w:lineRule="auto"/>
        <w:ind w:firstLine="369"/>
        <w:rPr>
          <w:rFonts w:cs="Times New Roman"/>
          <w:b/>
          <w:bCs/>
          <w:spacing w:val="-4"/>
          <w:sz w:val="24"/>
        </w:rPr>
      </w:pPr>
      <w:r w:rsidRPr="00DA312E">
        <w:rPr>
          <w:rFonts w:cs="Times New Roman"/>
          <w:b/>
          <w:bCs/>
          <w:spacing w:val="-4"/>
          <w:sz w:val="24"/>
        </w:rPr>
        <w:lastRenderedPageBreak/>
        <w:t xml:space="preserve">1. </w:t>
      </w:r>
      <w:r w:rsidR="009E6DF0" w:rsidRPr="00DA312E">
        <w:rPr>
          <w:rFonts w:cs="Times New Roman"/>
          <w:b/>
          <w:bCs/>
          <w:spacing w:val="-4"/>
          <w:sz w:val="24"/>
        </w:rPr>
        <w:t>Khái niệm</w:t>
      </w:r>
      <w:r w:rsidR="00E50732" w:rsidRPr="00DA312E">
        <w:rPr>
          <w:rFonts w:cs="Times New Roman"/>
          <w:b/>
          <w:bCs/>
          <w:spacing w:val="-4"/>
          <w:sz w:val="24"/>
        </w:rPr>
        <w:t>, đối tượng, mục đích áp dụng biện pháp tạm giữ nghi phạm</w:t>
      </w:r>
    </w:p>
    <w:p w:rsidR="004070F9" w:rsidRPr="00DA312E" w:rsidRDefault="00844823" w:rsidP="002500C0">
      <w:pPr>
        <w:widowControl w:val="0"/>
        <w:spacing w:line="276" w:lineRule="auto"/>
        <w:ind w:firstLine="369"/>
        <w:rPr>
          <w:rFonts w:cs="Times New Roman"/>
          <w:iCs/>
          <w:sz w:val="24"/>
        </w:rPr>
      </w:pPr>
      <w:r w:rsidRPr="00DA312E">
        <w:rPr>
          <w:rFonts w:cs="Times New Roman"/>
          <w:iCs/>
          <w:sz w:val="24"/>
        </w:rPr>
        <w:t xml:space="preserve">- </w:t>
      </w:r>
      <w:r w:rsidR="00125A87" w:rsidRPr="00DA312E">
        <w:rPr>
          <w:rFonts w:cs="Times New Roman"/>
          <w:iCs/>
          <w:sz w:val="24"/>
        </w:rPr>
        <w:t>V</w:t>
      </w:r>
      <w:r w:rsidRPr="00DA312E">
        <w:rPr>
          <w:rFonts w:cs="Times New Roman"/>
          <w:iCs/>
          <w:sz w:val="24"/>
        </w:rPr>
        <w:t>ề k</w:t>
      </w:r>
      <w:r w:rsidR="004070F9" w:rsidRPr="00DA312E">
        <w:rPr>
          <w:rFonts w:cs="Times New Roman"/>
          <w:iCs/>
          <w:sz w:val="24"/>
        </w:rPr>
        <w:t>hái niệm</w:t>
      </w:r>
      <w:r w:rsidR="00125A87" w:rsidRPr="00DA312E">
        <w:rPr>
          <w:rFonts w:cs="Times New Roman"/>
          <w:iCs/>
          <w:sz w:val="24"/>
        </w:rPr>
        <w:t xml:space="preserve"> tạm giữ nghi phạm</w:t>
      </w:r>
    </w:p>
    <w:p w:rsidR="005B173E" w:rsidRPr="00DA312E" w:rsidRDefault="003916EE" w:rsidP="002500C0">
      <w:pPr>
        <w:widowControl w:val="0"/>
        <w:spacing w:line="276" w:lineRule="auto"/>
        <w:ind w:firstLine="369"/>
        <w:rPr>
          <w:rFonts w:cs="Times New Roman"/>
          <w:sz w:val="24"/>
        </w:rPr>
      </w:pPr>
      <w:r w:rsidRPr="00DA312E">
        <w:rPr>
          <w:rFonts w:cs="Times New Roman"/>
          <w:sz w:val="24"/>
        </w:rPr>
        <w:t xml:space="preserve">Bộ luật </w:t>
      </w:r>
      <w:r w:rsidR="005A3926" w:rsidRPr="00DA312E">
        <w:rPr>
          <w:rFonts w:cs="Times New Roman"/>
          <w:sz w:val="24"/>
        </w:rPr>
        <w:t>TTHS</w:t>
      </w:r>
      <w:r w:rsidR="004E553F" w:rsidRPr="00DA312E">
        <w:rPr>
          <w:rFonts w:cs="Times New Roman"/>
          <w:sz w:val="24"/>
        </w:rPr>
        <w:t xml:space="preserve"> </w:t>
      </w:r>
      <w:r w:rsidR="00683746" w:rsidRPr="00DA312E">
        <w:rPr>
          <w:rFonts w:cs="Times New Roman"/>
          <w:sz w:val="24"/>
        </w:rPr>
        <w:t>Liên bang Nga</w:t>
      </w:r>
      <w:r w:rsidR="00DD4A6A" w:rsidRPr="00DA312E">
        <w:rPr>
          <w:rFonts w:cs="Times New Roman"/>
          <w:sz w:val="24"/>
        </w:rPr>
        <w:t xml:space="preserve"> hiện hành</w:t>
      </w:r>
      <w:r w:rsidR="00DD4A6A" w:rsidRPr="00DA312E">
        <w:rPr>
          <w:rStyle w:val="FootnoteReference"/>
          <w:rFonts w:cs="Times New Roman"/>
          <w:sz w:val="24"/>
          <w:lang w:val="nl-NL"/>
        </w:rPr>
        <w:footnoteReference w:id="2"/>
      </w:r>
      <w:r w:rsidR="009C0E29" w:rsidRPr="00DA312E">
        <w:rPr>
          <w:rFonts w:cs="Times New Roman"/>
          <w:sz w:val="24"/>
        </w:rPr>
        <w:t xml:space="preserve"> </w:t>
      </w:r>
      <w:r w:rsidR="005B173E" w:rsidRPr="00DA312E">
        <w:rPr>
          <w:rFonts w:cs="Times New Roman"/>
          <w:sz w:val="24"/>
        </w:rPr>
        <w:t xml:space="preserve">quy định biện pháp cưỡng chế tố tụng tại </w:t>
      </w:r>
      <w:r w:rsidR="005D7A36" w:rsidRPr="00DA312E">
        <w:rPr>
          <w:rFonts w:cs="Times New Roman"/>
          <w:sz w:val="24"/>
        </w:rPr>
        <w:t>Mục</w:t>
      </w:r>
      <w:r w:rsidR="005B173E" w:rsidRPr="00DA312E">
        <w:rPr>
          <w:rFonts w:cs="Times New Roman"/>
          <w:sz w:val="24"/>
        </w:rPr>
        <w:t xml:space="preserve"> IV </w:t>
      </w:r>
      <w:r w:rsidR="005D7A36" w:rsidRPr="00DA312E">
        <w:rPr>
          <w:rFonts w:cs="Times New Roman"/>
          <w:sz w:val="24"/>
        </w:rPr>
        <w:t>với</w:t>
      </w:r>
      <w:r w:rsidR="005B173E" w:rsidRPr="00DA312E">
        <w:rPr>
          <w:rFonts w:cs="Times New Roman"/>
          <w:sz w:val="24"/>
        </w:rPr>
        <w:t xml:space="preserve"> </w:t>
      </w:r>
      <w:r w:rsidR="004E553F" w:rsidRPr="00DA312E">
        <w:rPr>
          <w:rFonts w:cs="Times New Roman"/>
          <w:sz w:val="24"/>
        </w:rPr>
        <w:t xml:space="preserve">ba </w:t>
      </w:r>
      <w:r w:rsidR="00E45E06" w:rsidRPr="00DA312E">
        <w:rPr>
          <w:rFonts w:cs="Times New Roman"/>
          <w:sz w:val="24"/>
        </w:rPr>
        <w:t>nhóm</w:t>
      </w:r>
      <w:r w:rsidR="006809D7" w:rsidRPr="00DA312E">
        <w:rPr>
          <w:rFonts w:cs="Times New Roman"/>
          <w:sz w:val="24"/>
        </w:rPr>
        <w:t xml:space="preserve">, </w:t>
      </w:r>
      <w:r w:rsidR="007F2A82" w:rsidRPr="00DA312E">
        <w:rPr>
          <w:rFonts w:cs="Times New Roman"/>
          <w:sz w:val="24"/>
        </w:rPr>
        <w:t xml:space="preserve">bao </w:t>
      </w:r>
      <w:r w:rsidR="006809D7" w:rsidRPr="00DA312E">
        <w:rPr>
          <w:rFonts w:cs="Times New Roman"/>
          <w:sz w:val="24"/>
        </w:rPr>
        <w:t>gồm</w:t>
      </w:r>
      <w:r w:rsidR="00683746" w:rsidRPr="00DA312E">
        <w:rPr>
          <w:rFonts w:cs="Times New Roman"/>
          <w:sz w:val="24"/>
        </w:rPr>
        <w:t xml:space="preserve">: </w:t>
      </w:r>
    </w:p>
    <w:p w:rsidR="005B173E" w:rsidRPr="00DA312E" w:rsidRDefault="00AD3026" w:rsidP="002500C0">
      <w:pPr>
        <w:widowControl w:val="0"/>
        <w:spacing w:line="276" w:lineRule="auto"/>
        <w:ind w:firstLine="369"/>
        <w:rPr>
          <w:rFonts w:cs="Times New Roman"/>
          <w:sz w:val="24"/>
        </w:rPr>
      </w:pPr>
      <w:r w:rsidRPr="00DA312E">
        <w:rPr>
          <w:rFonts w:cs="Times New Roman"/>
          <w:sz w:val="24"/>
        </w:rPr>
        <w:t xml:space="preserve">+ </w:t>
      </w:r>
      <w:r w:rsidR="00683746" w:rsidRPr="00DA312E">
        <w:rPr>
          <w:rFonts w:cs="Times New Roman"/>
          <w:sz w:val="24"/>
        </w:rPr>
        <w:t>Tạm giữ nghi phạm</w:t>
      </w:r>
      <w:r w:rsidR="00E45E06" w:rsidRPr="00DA312E">
        <w:rPr>
          <w:rFonts w:cs="Times New Roman"/>
          <w:sz w:val="24"/>
        </w:rPr>
        <w:t xml:space="preserve"> (</w:t>
      </w:r>
      <w:r w:rsidR="005D7A36" w:rsidRPr="00DA312E">
        <w:rPr>
          <w:rFonts w:cs="Times New Roman"/>
          <w:sz w:val="24"/>
        </w:rPr>
        <w:t>Chương</w:t>
      </w:r>
      <w:r w:rsidR="00E45E06" w:rsidRPr="00DA312E">
        <w:rPr>
          <w:rFonts w:cs="Times New Roman"/>
          <w:sz w:val="24"/>
        </w:rPr>
        <w:t xml:space="preserve"> 12)</w:t>
      </w:r>
      <w:r w:rsidR="00683746" w:rsidRPr="00DA312E">
        <w:rPr>
          <w:rFonts w:cs="Times New Roman"/>
          <w:sz w:val="24"/>
        </w:rPr>
        <w:t>;</w:t>
      </w:r>
      <w:r w:rsidR="005B173E" w:rsidRPr="00DA312E">
        <w:rPr>
          <w:rFonts w:cs="Times New Roman"/>
          <w:sz w:val="24"/>
        </w:rPr>
        <w:t xml:space="preserve"> </w:t>
      </w:r>
    </w:p>
    <w:p w:rsidR="00683746" w:rsidRPr="00DA312E" w:rsidRDefault="00AD3026" w:rsidP="002500C0">
      <w:pPr>
        <w:widowControl w:val="0"/>
        <w:spacing w:line="276" w:lineRule="auto"/>
        <w:ind w:firstLine="369"/>
        <w:rPr>
          <w:rFonts w:cs="Times New Roman"/>
          <w:sz w:val="24"/>
        </w:rPr>
      </w:pPr>
      <w:r w:rsidRPr="00DA312E">
        <w:rPr>
          <w:rFonts w:cs="Times New Roman"/>
          <w:sz w:val="24"/>
        </w:rPr>
        <w:t xml:space="preserve">+ </w:t>
      </w:r>
      <w:r w:rsidR="00683746" w:rsidRPr="00DA312E">
        <w:rPr>
          <w:rFonts w:cs="Times New Roman"/>
          <w:sz w:val="24"/>
        </w:rPr>
        <w:t>Các biện pháp ngăn chặn</w:t>
      </w:r>
      <w:r w:rsidR="005B173E" w:rsidRPr="00DA312E">
        <w:rPr>
          <w:rFonts w:cs="Times New Roman"/>
          <w:sz w:val="24"/>
        </w:rPr>
        <w:t xml:space="preserve">: </w:t>
      </w:r>
      <w:r w:rsidR="0047502C" w:rsidRPr="00DA312E">
        <w:rPr>
          <w:rFonts w:cs="Times New Roman"/>
          <w:sz w:val="24"/>
        </w:rPr>
        <w:t>c</w:t>
      </w:r>
      <w:r w:rsidR="00683746" w:rsidRPr="00DA312E">
        <w:rPr>
          <w:rFonts w:cs="Times New Roman"/>
          <w:sz w:val="24"/>
        </w:rPr>
        <w:t xml:space="preserve">ấm đi khỏi nơi cư trú; </w:t>
      </w:r>
      <w:r w:rsidR="0047502C" w:rsidRPr="00DA312E">
        <w:rPr>
          <w:rFonts w:cs="Times New Roman"/>
          <w:sz w:val="24"/>
        </w:rPr>
        <w:t>b</w:t>
      </w:r>
      <w:r w:rsidR="00683746" w:rsidRPr="00DA312E">
        <w:rPr>
          <w:rFonts w:cs="Times New Roman"/>
          <w:sz w:val="24"/>
        </w:rPr>
        <w:t xml:space="preserve">ảo lĩnh cá nhân; </w:t>
      </w:r>
      <w:r w:rsidR="0047502C" w:rsidRPr="00DA312E">
        <w:rPr>
          <w:rFonts w:cs="Times New Roman"/>
          <w:sz w:val="24"/>
        </w:rPr>
        <w:t>g</w:t>
      </w:r>
      <w:r w:rsidR="00683746" w:rsidRPr="00DA312E">
        <w:rPr>
          <w:rFonts w:cs="Times New Roman"/>
          <w:sz w:val="24"/>
        </w:rPr>
        <w:t xml:space="preserve">iám sát của </w:t>
      </w:r>
      <w:r w:rsidR="00602878" w:rsidRPr="00DA312E">
        <w:rPr>
          <w:rFonts w:cs="Times New Roman"/>
          <w:sz w:val="24"/>
        </w:rPr>
        <w:t>c</w:t>
      </w:r>
      <w:r w:rsidR="00683746" w:rsidRPr="00DA312E">
        <w:rPr>
          <w:rFonts w:cs="Times New Roman"/>
          <w:sz w:val="24"/>
        </w:rPr>
        <w:t>hỉ h</w:t>
      </w:r>
      <w:r w:rsidR="00683746" w:rsidRPr="00DA312E">
        <w:rPr>
          <w:rFonts w:cs="Times New Roman"/>
          <w:spacing w:val="-4"/>
          <w:sz w:val="24"/>
        </w:rPr>
        <w:t xml:space="preserve">uy đơn vị quân đội; </w:t>
      </w:r>
      <w:r w:rsidR="0047502C" w:rsidRPr="00DA312E">
        <w:rPr>
          <w:rFonts w:cs="Times New Roman"/>
          <w:spacing w:val="-4"/>
          <w:sz w:val="24"/>
        </w:rPr>
        <w:t>g</w:t>
      </w:r>
      <w:r w:rsidR="00683746" w:rsidRPr="00DA312E">
        <w:rPr>
          <w:rFonts w:cs="Times New Roman"/>
          <w:spacing w:val="-4"/>
          <w:sz w:val="24"/>
        </w:rPr>
        <w:t>iám sát bị can là người</w:t>
      </w:r>
      <w:r w:rsidR="00683746" w:rsidRPr="00DA312E">
        <w:rPr>
          <w:rFonts w:cs="Times New Roman"/>
          <w:sz w:val="24"/>
        </w:rPr>
        <w:t xml:space="preserve"> chưa thành niên; </w:t>
      </w:r>
      <w:r w:rsidR="0047502C" w:rsidRPr="00DA312E">
        <w:rPr>
          <w:rFonts w:cs="Times New Roman"/>
          <w:sz w:val="24"/>
        </w:rPr>
        <w:t>c</w:t>
      </w:r>
      <w:r w:rsidR="00683746" w:rsidRPr="00DA312E">
        <w:rPr>
          <w:rFonts w:cs="Times New Roman"/>
          <w:sz w:val="24"/>
        </w:rPr>
        <w:t xml:space="preserve">ấm một số hoạt động nhất định; </w:t>
      </w:r>
      <w:r w:rsidR="0047502C" w:rsidRPr="00DA312E">
        <w:rPr>
          <w:rFonts w:cs="Times New Roman"/>
          <w:sz w:val="24"/>
        </w:rPr>
        <w:t>đ</w:t>
      </w:r>
      <w:r w:rsidR="00683746" w:rsidRPr="00DA312E">
        <w:rPr>
          <w:rFonts w:cs="Times New Roman"/>
          <w:sz w:val="24"/>
        </w:rPr>
        <w:t xml:space="preserve">ặt tiền hoặc tài sản để bảo đảm; </w:t>
      </w:r>
      <w:r w:rsidR="0047502C" w:rsidRPr="00DA312E">
        <w:rPr>
          <w:rFonts w:cs="Times New Roman"/>
          <w:sz w:val="24"/>
        </w:rPr>
        <w:t>q</w:t>
      </w:r>
      <w:r w:rsidR="00683746" w:rsidRPr="00DA312E">
        <w:rPr>
          <w:rFonts w:cs="Times New Roman"/>
          <w:sz w:val="24"/>
        </w:rPr>
        <w:t xml:space="preserve">uản thúc tại nhà; </w:t>
      </w:r>
      <w:r w:rsidR="0047502C" w:rsidRPr="00DA312E">
        <w:rPr>
          <w:rFonts w:cs="Times New Roman"/>
          <w:sz w:val="24"/>
        </w:rPr>
        <w:t>t</w:t>
      </w:r>
      <w:r w:rsidR="00683746" w:rsidRPr="00DA312E">
        <w:rPr>
          <w:rFonts w:cs="Times New Roman"/>
          <w:sz w:val="24"/>
        </w:rPr>
        <w:t>ạm giam</w:t>
      </w:r>
      <w:r w:rsidR="00E45E06" w:rsidRPr="00DA312E">
        <w:rPr>
          <w:rFonts w:cs="Times New Roman"/>
          <w:sz w:val="24"/>
        </w:rPr>
        <w:t xml:space="preserve"> (</w:t>
      </w:r>
      <w:r w:rsidR="005D7A36" w:rsidRPr="00DA312E">
        <w:rPr>
          <w:rFonts w:cs="Times New Roman"/>
          <w:sz w:val="24"/>
        </w:rPr>
        <w:t>Chương</w:t>
      </w:r>
      <w:r w:rsidR="00E45E06" w:rsidRPr="00DA312E">
        <w:rPr>
          <w:rFonts w:cs="Times New Roman"/>
          <w:sz w:val="24"/>
        </w:rPr>
        <w:t xml:space="preserve"> 13)</w:t>
      </w:r>
      <w:r w:rsidR="00683746" w:rsidRPr="00DA312E">
        <w:rPr>
          <w:rFonts w:cs="Times New Roman"/>
          <w:sz w:val="24"/>
        </w:rPr>
        <w:t>;</w:t>
      </w:r>
    </w:p>
    <w:p w:rsidR="00683746" w:rsidRPr="00DA312E" w:rsidRDefault="00AD3026" w:rsidP="002500C0">
      <w:pPr>
        <w:widowControl w:val="0"/>
        <w:spacing w:line="276" w:lineRule="auto"/>
        <w:ind w:firstLine="369"/>
        <w:rPr>
          <w:rFonts w:cs="Times New Roman"/>
          <w:sz w:val="24"/>
        </w:rPr>
      </w:pPr>
      <w:r w:rsidRPr="00DA312E">
        <w:rPr>
          <w:rFonts w:cs="Times New Roman"/>
          <w:sz w:val="24"/>
        </w:rPr>
        <w:t xml:space="preserve">+ </w:t>
      </w:r>
      <w:r w:rsidR="00683746" w:rsidRPr="00DA312E">
        <w:rPr>
          <w:rFonts w:cs="Times New Roman"/>
          <w:sz w:val="24"/>
        </w:rPr>
        <w:t xml:space="preserve">Các biện pháp cưỡng chế tố tụng khác: </w:t>
      </w:r>
      <w:r w:rsidR="0047502C" w:rsidRPr="00DA312E">
        <w:rPr>
          <w:rFonts w:cs="Times New Roman"/>
          <w:spacing w:val="-2"/>
          <w:sz w:val="24"/>
        </w:rPr>
        <w:t>b</w:t>
      </w:r>
      <w:r w:rsidR="00683746" w:rsidRPr="00DA312E">
        <w:rPr>
          <w:rFonts w:cs="Times New Roman"/>
          <w:spacing w:val="-2"/>
          <w:sz w:val="24"/>
        </w:rPr>
        <w:t xml:space="preserve">uộc phải có mặt; </w:t>
      </w:r>
      <w:r w:rsidR="0047502C" w:rsidRPr="00DA312E">
        <w:rPr>
          <w:rFonts w:cs="Times New Roman"/>
          <w:spacing w:val="-2"/>
          <w:sz w:val="24"/>
        </w:rPr>
        <w:t>d</w:t>
      </w:r>
      <w:r w:rsidR="00683746" w:rsidRPr="00DA312E">
        <w:rPr>
          <w:rFonts w:cs="Times New Roman"/>
          <w:spacing w:val="-2"/>
          <w:sz w:val="24"/>
        </w:rPr>
        <w:t xml:space="preserve">ẫn giải; </w:t>
      </w:r>
      <w:r w:rsidR="0047502C" w:rsidRPr="00DA312E">
        <w:rPr>
          <w:rFonts w:cs="Times New Roman"/>
          <w:spacing w:val="-2"/>
          <w:sz w:val="24"/>
        </w:rPr>
        <w:t>t</w:t>
      </w:r>
      <w:r w:rsidR="00683746" w:rsidRPr="00DA312E">
        <w:rPr>
          <w:rFonts w:cs="Times New Roman"/>
          <w:spacing w:val="-2"/>
          <w:sz w:val="24"/>
        </w:rPr>
        <w:t>ạm đình chỉ chức</w:t>
      </w:r>
      <w:r w:rsidR="00683746" w:rsidRPr="00DA312E">
        <w:rPr>
          <w:rFonts w:cs="Times New Roman"/>
          <w:sz w:val="24"/>
        </w:rPr>
        <w:t xml:space="preserve"> vụ; </w:t>
      </w:r>
      <w:r w:rsidR="0047502C" w:rsidRPr="00DA312E">
        <w:rPr>
          <w:rFonts w:cs="Times New Roman"/>
          <w:sz w:val="24"/>
        </w:rPr>
        <w:t>k</w:t>
      </w:r>
      <w:r w:rsidR="00683746" w:rsidRPr="00DA312E">
        <w:rPr>
          <w:rFonts w:cs="Times New Roman"/>
          <w:sz w:val="24"/>
        </w:rPr>
        <w:t xml:space="preserve">ê biên tài sản; </w:t>
      </w:r>
      <w:r w:rsidR="0047502C" w:rsidRPr="00DA312E">
        <w:rPr>
          <w:rFonts w:cs="Times New Roman"/>
          <w:sz w:val="24"/>
        </w:rPr>
        <w:t>p</w:t>
      </w:r>
      <w:r w:rsidR="00683746" w:rsidRPr="00DA312E">
        <w:rPr>
          <w:rFonts w:cs="Times New Roman"/>
          <w:sz w:val="24"/>
        </w:rPr>
        <w:t>hạt tiền</w:t>
      </w:r>
      <w:r w:rsidR="00E45E06" w:rsidRPr="00DA312E">
        <w:rPr>
          <w:rFonts w:cs="Times New Roman"/>
          <w:sz w:val="24"/>
        </w:rPr>
        <w:t xml:space="preserve"> (</w:t>
      </w:r>
      <w:r w:rsidR="005D7A36" w:rsidRPr="00DA312E">
        <w:rPr>
          <w:rFonts w:cs="Times New Roman"/>
          <w:sz w:val="24"/>
        </w:rPr>
        <w:t>Chương</w:t>
      </w:r>
      <w:r w:rsidR="00E45E06" w:rsidRPr="00DA312E">
        <w:rPr>
          <w:rFonts w:cs="Times New Roman"/>
          <w:sz w:val="24"/>
        </w:rPr>
        <w:t xml:space="preserve"> 14)</w:t>
      </w:r>
      <w:r w:rsidR="00683746" w:rsidRPr="00DA312E">
        <w:rPr>
          <w:rFonts w:cs="Times New Roman"/>
          <w:sz w:val="24"/>
        </w:rPr>
        <w:t>.</w:t>
      </w:r>
    </w:p>
    <w:p w:rsidR="00F228F7" w:rsidRPr="00DA312E" w:rsidRDefault="00830A08" w:rsidP="002500C0">
      <w:pPr>
        <w:widowControl w:val="0"/>
        <w:spacing w:line="276" w:lineRule="auto"/>
        <w:ind w:firstLine="369"/>
        <w:rPr>
          <w:rFonts w:cs="Times New Roman"/>
          <w:sz w:val="24"/>
        </w:rPr>
      </w:pPr>
      <w:r w:rsidRPr="00DA312E">
        <w:rPr>
          <w:rFonts w:cs="Times New Roman"/>
          <w:sz w:val="24"/>
        </w:rPr>
        <w:t>Như vậy</w:t>
      </w:r>
      <w:r w:rsidR="001F681E" w:rsidRPr="00DA312E">
        <w:rPr>
          <w:rFonts w:cs="Times New Roman"/>
          <w:sz w:val="24"/>
        </w:rPr>
        <w:t>, tạm giữ</w:t>
      </w:r>
      <w:r w:rsidR="00413218" w:rsidRPr="00DA312E">
        <w:rPr>
          <w:rFonts w:cs="Times New Roman"/>
          <w:sz w:val="24"/>
        </w:rPr>
        <w:t xml:space="preserve"> </w:t>
      </w:r>
      <w:r w:rsidR="001F681E" w:rsidRPr="00DA312E">
        <w:rPr>
          <w:rFonts w:cs="Times New Roman"/>
          <w:sz w:val="24"/>
        </w:rPr>
        <w:t xml:space="preserve">cùng với </w:t>
      </w:r>
      <w:r w:rsidR="009F5525" w:rsidRPr="00DA312E">
        <w:rPr>
          <w:rFonts w:cs="Times New Roman"/>
          <w:sz w:val="24"/>
        </w:rPr>
        <w:t xml:space="preserve">các </w:t>
      </w:r>
      <w:r w:rsidR="001F681E" w:rsidRPr="00DA312E">
        <w:rPr>
          <w:rFonts w:cs="Times New Roman"/>
          <w:sz w:val="24"/>
        </w:rPr>
        <w:t xml:space="preserve">biện pháp ngăn chặn và biện pháp cưỡng chế khác tạo thành hệ thống biện pháp cưỡng chế </w:t>
      </w:r>
      <w:r w:rsidR="008C5F8B" w:rsidRPr="00DA312E">
        <w:rPr>
          <w:rFonts w:cs="Times New Roman"/>
          <w:sz w:val="24"/>
        </w:rPr>
        <w:t>áp dụng đối với nghi phạm, bị can và những người tham gia tố tụng khác</w:t>
      </w:r>
      <w:r w:rsidR="001F681E" w:rsidRPr="00DA312E">
        <w:rPr>
          <w:rFonts w:cs="Times New Roman"/>
          <w:sz w:val="24"/>
        </w:rPr>
        <w:t xml:space="preserve">. </w:t>
      </w:r>
      <w:r w:rsidR="00F23C6E" w:rsidRPr="00DA312E">
        <w:rPr>
          <w:rFonts w:cs="Times New Roman"/>
          <w:sz w:val="24"/>
        </w:rPr>
        <w:t xml:space="preserve">Các nhà </w:t>
      </w:r>
      <w:r w:rsidR="000E2C92" w:rsidRPr="00DA312E">
        <w:rPr>
          <w:rFonts w:cs="Times New Roman"/>
          <w:sz w:val="24"/>
        </w:rPr>
        <w:t>xây dựng</w:t>
      </w:r>
      <w:r w:rsidR="00F23C6E" w:rsidRPr="00DA312E">
        <w:rPr>
          <w:rFonts w:cs="Times New Roman"/>
          <w:sz w:val="24"/>
        </w:rPr>
        <w:t xml:space="preserve"> luật </w:t>
      </w:r>
      <w:r w:rsidR="009F5525" w:rsidRPr="00DA312E">
        <w:rPr>
          <w:rFonts w:cs="Times New Roman"/>
          <w:sz w:val="24"/>
        </w:rPr>
        <w:t xml:space="preserve">của </w:t>
      </w:r>
      <w:r w:rsidR="00F23C6E" w:rsidRPr="00DA312E">
        <w:rPr>
          <w:rFonts w:cs="Times New Roman"/>
          <w:sz w:val="24"/>
        </w:rPr>
        <w:t xml:space="preserve">Liên bang Nga coi tạm giữ nghi phạm là biện pháp cưỡng chế độc lập, tách khỏi nhóm các biện pháp ngăn chặn bởi </w:t>
      </w:r>
      <w:r w:rsidR="00356FB8" w:rsidRPr="00DA312E">
        <w:rPr>
          <w:rFonts w:cs="Times New Roman"/>
          <w:i/>
          <w:sz w:val="24"/>
        </w:rPr>
        <w:t>“</w:t>
      </w:r>
      <w:r w:rsidR="00F23C6E" w:rsidRPr="00DA312E">
        <w:rPr>
          <w:rFonts w:cs="Times New Roman"/>
          <w:i/>
          <w:sz w:val="24"/>
        </w:rPr>
        <w:t>bản chất của biện pháp này là sự tước đoạt tự do của nghi phạm trong thời gian ngắn</w:t>
      </w:r>
      <w:r w:rsidR="00356FB8" w:rsidRPr="00DA312E">
        <w:rPr>
          <w:rFonts w:cs="Times New Roman"/>
          <w:i/>
          <w:sz w:val="24"/>
        </w:rPr>
        <w:t>”</w:t>
      </w:r>
      <w:r w:rsidR="00F23C6E" w:rsidRPr="00DA312E">
        <w:rPr>
          <w:rStyle w:val="FootnoteReference"/>
          <w:rFonts w:cs="Times New Roman"/>
          <w:sz w:val="24"/>
          <w:lang w:val="nl-NL"/>
        </w:rPr>
        <w:footnoteReference w:id="3"/>
      </w:r>
      <w:r w:rsidR="00356FB8" w:rsidRPr="00DA312E">
        <w:rPr>
          <w:rFonts w:cs="Times New Roman"/>
          <w:sz w:val="24"/>
        </w:rPr>
        <w:t xml:space="preserve">. </w:t>
      </w:r>
      <w:r w:rsidR="001F681E" w:rsidRPr="00DA312E">
        <w:rPr>
          <w:rFonts w:cs="Times New Roman"/>
          <w:sz w:val="24"/>
        </w:rPr>
        <w:lastRenderedPageBreak/>
        <w:t>Đây là sự khác biệt</w:t>
      </w:r>
      <w:r w:rsidR="0051113B" w:rsidRPr="00DA312E">
        <w:rPr>
          <w:rFonts w:cs="Times New Roman"/>
          <w:sz w:val="24"/>
        </w:rPr>
        <w:t xml:space="preserve"> đầu tiên về k</w:t>
      </w:r>
      <w:r w:rsidR="00602878" w:rsidRPr="00DA312E">
        <w:rPr>
          <w:rFonts w:cs="Times New Roman"/>
          <w:sz w:val="24"/>
        </w:rPr>
        <w:t>ĩ</w:t>
      </w:r>
      <w:r w:rsidR="0051113B" w:rsidRPr="00DA312E">
        <w:rPr>
          <w:rFonts w:cs="Times New Roman"/>
          <w:sz w:val="24"/>
        </w:rPr>
        <w:t xml:space="preserve"> thuật lập pháp</w:t>
      </w:r>
      <w:r w:rsidR="001F681E" w:rsidRPr="00DA312E">
        <w:rPr>
          <w:rFonts w:cs="Times New Roman"/>
          <w:sz w:val="24"/>
        </w:rPr>
        <w:t xml:space="preserve"> so với</w:t>
      </w:r>
      <w:r w:rsidR="00F228F7" w:rsidRPr="00DA312E">
        <w:rPr>
          <w:rFonts w:cs="Times New Roman"/>
          <w:sz w:val="24"/>
        </w:rPr>
        <w:t xml:space="preserve"> Việt Nam. </w:t>
      </w:r>
      <w:r w:rsidR="00954D39" w:rsidRPr="00DA312E">
        <w:rPr>
          <w:rFonts w:cs="Times New Roman"/>
          <w:sz w:val="24"/>
        </w:rPr>
        <w:t xml:space="preserve">Theo đó, </w:t>
      </w:r>
      <w:r w:rsidR="00F228F7" w:rsidRPr="00DA312E">
        <w:rPr>
          <w:rFonts w:cs="Times New Roman"/>
          <w:sz w:val="24"/>
        </w:rPr>
        <w:t xml:space="preserve">Chương VII </w:t>
      </w:r>
      <w:r w:rsidR="005A3926" w:rsidRPr="00DA312E">
        <w:rPr>
          <w:rFonts w:cs="Times New Roman"/>
          <w:sz w:val="24"/>
        </w:rPr>
        <w:t>Bộ luật TTHS</w:t>
      </w:r>
      <w:r w:rsidR="00F228F7" w:rsidRPr="00DA312E">
        <w:rPr>
          <w:rFonts w:cs="Times New Roman"/>
          <w:sz w:val="24"/>
        </w:rPr>
        <w:t xml:space="preserve"> Việt Nam </w:t>
      </w:r>
      <w:r w:rsidR="00954D39" w:rsidRPr="00DA312E">
        <w:rPr>
          <w:rFonts w:cs="Times New Roman"/>
          <w:sz w:val="24"/>
        </w:rPr>
        <w:t>năm 2015</w:t>
      </w:r>
      <w:r w:rsidR="00F228F7" w:rsidRPr="00DA312E">
        <w:rPr>
          <w:rFonts w:cs="Times New Roman"/>
          <w:sz w:val="24"/>
        </w:rPr>
        <w:t xml:space="preserve"> </w:t>
      </w:r>
      <w:r w:rsidR="00413218" w:rsidRPr="00DA312E">
        <w:rPr>
          <w:rFonts w:cs="Times New Roman"/>
          <w:sz w:val="24"/>
        </w:rPr>
        <w:t xml:space="preserve">quy định </w:t>
      </w:r>
      <w:r w:rsidR="00F228F7" w:rsidRPr="00DA312E">
        <w:rPr>
          <w:rFonts w:cs="Times New Roman"/>
          <w:sz w:val="24"/>
        </w:rPr>
        <w:t>“Biện pháp ngăn chặn, biện pháp cưỡng chế” gồm hai mục: Mục 1</w:t>
      </w:r>
      <w:r w:rsidR="00F55397" w:rsidRPr="00DA312E">
        <w:rPr>
          <w:rFonts w:cs="Times New Roman"/>
          <w:sz w:val="24"/>
        </w:rPr>
        <w:t xml:space="preserve"> </w:t>
      </w:r>
      <w:r w:rsidR="00F228F7" w:rsidRPr="00DA312E">
        <w:rPr>
          <w:rFonts w:cs="Times New Roman"/>
          <w:sz w:val="24"/>
        </w:rPr>
        <w:t>-</w:t>
      </w:r>
      <w:r w:rsidR="00F55397" w:rsidRPr="00DA312E">
        <w:rPr>
          <w:rFonts w:cs="Times New Roman"/>
          <w:sz w:val="24"/>
        </w:rPr>
        <w:t xml:space="preserve"> </w:t>
      </w:r>
      <w:r w:rsidR="00F228F7" w:rsidRPr="00DA312E">
        <w:rPr>
          <w:rFonts w:cs="Times New Roman"/>
          <w:sz w:val="24"/>
        </w:rPr>
        <w:t>Biện pháp ngăn chặn và Mục 2</w:t>
      </w:r>
      <w:r w:rsidR="00F55397" w:rsidRPr="00DA312E">
        <w:rPr>
          <w:rFonts w:cs="Times New Roman"/>
          <w:sz w:val="24"/>
        </w:rPr>
        <w:t xml:space="preserve"> </w:t>
      </w:r>
      <w:r w:rsidR="00F228F7" w:rsidRPr="00DA312E">
        <w:rPr>
          <w:rFonts w:cs="Times New Roman"/>
          <w:sz w:val="24"/>
        </w:rPr>
        <w:t>-</w:t>
      </w:r>
      <w:r w:rsidR="00F55397" w:rsidRPr="00DA312E">
        <w:rPr>
          <w:rFonts w:cs="Times New Roman"/>
          <w:sz w:val="24"/>
        </w:rPr>
        <w:t xml:space="preserve"> </w:t>
      </w:r>
      <w:r w:rsidR="00F228F7" w:rsidRPr="00DA312E">
        <w:rPr>
          <w:rFonts w:cs="Times New Roman"/>
          <w:sz w:val="24"/>
        </w:rPr>
        <w:t xml:space="preserve">Biện pháp cưỡng chế, trong đó tạm giữ được xếp vào nhóm biện pháp ngăn chặn. </w:t>
      </w:r>
      <w:r w:rsidR="00954D39" w:rsidRPr="00DA312E">
        <w:rPr>
          <w:rFonts w:cs="Times New Roman"/>
          <w:sz w:val="24"/>
        </w:rPr>
        <w:t>V</w:t>
      </w:r>
      <w:r w:rsidR="00413218" w:rsidRPr="00DA312E">
        <w:rPr>
          <w:rFonts w:cs="Times New Roman"/>
          <w:sz w:val="24"/>
        </w:rPr>
        <w:t xml:space="preserve">iệc đặt tên </w:t>
      </w:r>
      <w:r w:rsidR="00B80FEF" w:rsidRPr="00DA312E">
        <w:rPr>
          <w:rFonts w:cs="Times New Roman"/>
          <w:sz w:val="24"/>
        </w:rPr>
        <w:t>C</w:t>
      </w:r>
      <w:r w:rsidR="00413218" w:rsidRPr="00DA312E">
        <w:rPr>
          <w:rFonts w:cs="Times New Roman"/>
          <w:sz w:val="24"/>
        </w:rPr>
        <w:t xml:space="preserve">hương VII </w:t>
      </w:r>
      <w:r w:rsidR="00954D39" w:rsidRPr="00DA312E">
        <w:rPr>
          <w:rFonts w:cs="Times New Roman"/>
          <w:sz w:val="24"/>
        </w:rPr>
        <w:t xml:space="preserve">trong </w:t>
      </w:r>
      <w:r w:rsidR="00B80FEF" w:rsidRPr="00DA312E">
        <w:rPr>
          <w:rFonts w:cs="Times New Roman"/>
          <w:sz w:val="24"/>
        </w:rPr>
        <w:t>B</w:t>
      </w:r>
      <w:r w:rsidR="0057353C" w:rsidRPr="00DA312E">
        <w:rPr>
          <w:rFonts w:cs="Times New Roman"/>
          <w:sz w:val="24"/>
        </w:rPr>
        <w:t xml:space="preserve">ộ luật </w:t>
      </w:r>
      <w:r w:rsidR="00B80FEF" w:rsidRPr="00DA312E">
        <w:rPr>
          <w:rFonts w:cs="Times New Roman"/>
          <w:sz w:val="24"/>
        </w:rPr>
        <w:t>TTHS Việt Nam</w:t>
      </w:r>
      <w:r w:rsidR="00954D39" w:rsidRPr="00DA312E">
        <w:rPr>
          <w:rFonts w:cs="Times New Roman"/>
          <w:sz w:val="24"/>
        </w:rPr>
        <w:t xml:space="preserve"> là</w:t>
      </w:r>
      <w:r w:rsidR="00B80FEF" w:rsidRPr="00DA312E">
        <w:rPr>
          <w:rFonts w:cs="Times New Roman"/>
          <w:sz w:val="24"/>
        </w:rPr>
        <w:t xml:space="preserve"> </w:t>
      </w:r>
      <w:r w:rsidR="00413218" w:rsidRPr="00DA312E">
        <w:rPr>
          <w:rFonts w:cs="Times New Roman"/>
          <w:sz w:val="24"/>
        </w:rPr>
        <w:t>chưa</w:t>
      </w:r>
      <w:r w:rsidR="00B80FEF" w:rsidRPr="00DA312E">
        <w:rPr>
          <w:rFonts w:cs="Times New Roman"/>
          <w:sz w:val="24"/>
        </w:rPr>
        <w:t xml:space="preserve"> thực sự</w:t>
      </w:r>
      <w:r w:rsidR="00413218" w:rsidRPr="00DA312E">
        <w:rPr>
          <w:rFonts w:cs="Times New Roman"/>
          <w:sz w:val="24"/>
        </w:rPr>
        <w:t xml:space="preserve"> </w:t>
      </w:r>
      <w:r w:rsidR="005F0AFA" w:rsidRPr="00DA312E">
        <w:rPr>
          <w:rFonts w:cs="Times New Roman"/>
          <w:sz w:val="24"/>
        </w:rPr>
        <w:t xml:space="preserve">phù hợp bởi nó </w:t>
      </w:r>
      <w:r w:rsidR="00F55397" w:rsidRPr="00DA312E">
        <w:rPr>
          <w:rFonts w:cs="Times New Roman"/>
          <w:sz w:val="24"/>
        </w:rPr>
        <w:t>chưa cho thấy rõ biện pháp ngăn chặn là một loại (nhóm)</w:t>
      </w:r>
      <w:r w:rsidR="00817B8A" w:rsidRPr="00DA312E">
        <w:rPr>
          <w:rFonts w:cs="Times New Roman"/>
          <w:sz w:val="24"/>
        </w:rPr>
        <w:t xml:space="preserve"> </w:t>
      </w:r>
      <w:r w:rsidR="00F55397" w:rsidRPr="00DA312E">
        <w:rPr>
          <w:rFonts w:cs="Times New Roman"/>
          <w:sz w:val="24"/>
        </w:rPr>
        <w:t>biện pháp cưỡng chế tố tụng, thậm chí</w:t>
      </w:r>
      <w:r w:rsidR="00F228F7" w:rsidRPr="00DA312E">
        <w:rPr>
          <w:rFonts w:cs="Times New Roman"/>
          <w:sz w:val="24"/>
        </w:rPr>
        <w:t xml:space="preserve"> </w:t>
      </w:r>
      <w:r w:rsidR="00E45E06" w:rsidRPr="00DA312E">
        <w:rPr>
          <w:rFonts w:cs="Times New Roman"/>
          <w:sz w:val="24"/>
        </w:rPr>
        <w:t>có thể dẫn tới</w:t>
      </w:r>
      <w:r w:rsidR="00F228F7" w:rsidRPr="00DA312E">
        <w:rPr>
          <w:rFonts w:cs="Times New Roman"/>
          <w:sz w:val="24"/>
        </w:rPr>
        <w:t xml:space="preserve"> cách hiểu cho rằng </w:t>
      </w:r>
      <w:r w:rsidR="00F228F7" w:rsidRPr="00DA312E">
        <w:rPr>
          <w:rFonts w:cs="Times New Roman"/>
          <w:spacing w:val="-2"/>
          <w:sz w:val="24"/>
        </w:rPr>
        <w:t xml:space="preserve">biện pháp ngăn chặn và biện pháp cưỡng chế là những biện pháp độc lập </w:t>
      </w:r>
      <w:r w:rsidR="00533E5F" w:rsidRPr="00DA312E">
        <w:rPr>
          <w:rFonts w:cs="Times New Roman"/>
          <w:spacing w:val="-2"/>
          <w:sz w:val="24"/>
        </w:rPr>
        <w:t xml:space="preserve">và tạm giữ </w:t>
      </w:r>
      <w:r w:rsidR="00051E12" w:rsidRPr="00DA312E">
        <w:rPr>
          <w:rFonts w:cs="Times New Roman"/>
          <w:spacing w:val="-2"/>
          <w:sz w:val="24"/>
        </w:rPr>
        <w:t xml:space="preserve">chỉ </w:t>
      </w:r>
      <w:r w:rsidR="00533E5F" w:rsidRPr="00DA312E">
        <w:rPr>
          <w:rFonts w:cs="Times New Roman"/>
          <w:spacing w:val="-2"/>
          <w:sz w:val="24"/>
        </w:rPr>
        <w:t>là biện pháp ngăn chặn chứ không phải biện pháp cưỡng chế</w:t>
      </w:r>
      <w:r w:rsidR="00051E12" w:rsidRPr="00DA312E">
        <w:rPr>
          <w:rFonts w:cs="Times New Roman"/>
          <w:spacing w:val="-2"/>
          <w:sz w:val="24"/>
        </w:rPr>
        <w:t xml:space="preserve"> tố tụng</w:t>
      </w:r>
      <w:r w:rsidR="00F55397" w:rsidRPr="00DA312E">
        <w:rPr>
          <w:rFonts w:cs="Times New Roman"/>
          <w:spacing w:val="-2"/>
          <w:sz w:val="24"/>
        </w:rPr>
        <w:t>.</w:t>
      </w:r>
      <w:r w:rsidR="008923C1" w:rsidRPr="00DA312E">
        <w:rPr>
          <w:rFonts w:cs="Times New Roman"/>
          <w:spacing w:val="-2"/>
          <w:sz w:val="24"/>
        </w:rPr>
        <w:t xml:space="preserve"> Tuy nhiên, việc quy định tạm giữ là biện pháp ngăn chặn như luật TTHS Việt Nam là phù hợp với bản chất và mục đích áp dụng của nó.</w:t>
      </w:r>
    </w:p>
    <w:p w:rsidR="00F52EFC" w:rsidRPr="00DA312E" w:rsidRDefault="00603C37" w:rsidP="002500C0">
      <w:pPr>
        <w:widowControl w:val="0"/>
        <w:spacing w:line="276" w:lineRule="auto"/>
        <w:ind w:firstLine="369"/>
        <w:rPr>
          <w:rFonts w:cs="Times New Roman"/>
          <w:sz w:val="24"/>
        </w:rPr>
      </w:pPr>
      <w:r w:rsidRPr="00DA312E">
        <w:rPr>
          <w:rFonts w:cs="Times New Roman"/>
          <w:sz w:val="24"/>
        </w:rPr>
        <w:t>The</w:t>
      </w:r>
      <w:r w:rsidR="00CD36DE" w:rsidRPr="00DA312E">
        <w:rPr>
          <w:rFonts w:cs="Times New Roman"/>
          <w:sz w:val="24"/>
        </w:rPr>
        <w:t>o</w:t>
      </w:r>
      <w:r w:rsidRPr="00DA312E">
        <w:rPr>
          <w:rFonts w:cs="Times New Roman"/>
          <w:sz w:val="24"/>
        </w:rPr>
        <w:t xml:space="preserve"> </w:t>
      </w:r>
      <w:r w:rsidR="00D8113F" w:rsidRPr="00DA312E">
        <w:rPr>
          <w:rFonts w:cs="Times New Roman"/>
          <w:sz w:val="24"/>
        </w:rPr>
        <w:t xml:space="preserve">khoản </w:t>
      </w:r>
      <w:r w:rsidR="008C632D" w:rsidRPr="00DA312E">
        <w:rPr>
          <w:rFonts w:cs="Times New Roman"/>
          <w:sz w:val="24"/>
        </w:rPr>
        <w:t>1</w:t>
      </w:r>
      <w:r w:rsidR="00D8113F" w:rsidRPr="00DA312E">
        <w:rPr>
          <w:rFonts w:cs="Times New Roman"/>
          <w:sz w:val="24"/>
        </w:rPr>
        <w:t xml:space="preserve">1 Điều 5 </w:t>
      </w:r>
      <w:r w:rsidR="005A3926" w:rsidRPr="00DA312E">
        <w:rPr>
          <w:rFonts w:cs="Times New Roman"/>
          <w:sz w:val="24"/>
        </w:rPr>
        <w:t>Bộ luật TTHS</w:t>
      </w:r>
      <w:r w:rsidRPr="00DA312E">
        <w:rPr>
          <w:rFonts w:cs="Times New Roman"/>
          <w:sz w:val="24"/>
        </w:rPr>
        <w:t xml:space="preserve"> </w:t>
      </w:r>
      <w:r w:rsidRPr="00DA312E">
        <w:rPr>
          <w:rFonts w:cs="Times New Roman"/>
          <w:spacing w:val="-4"/>
          <w:sz w:val="24"/>
        </w:rPr>
        <w:t>Liên bang Nga</w:t>
      </w:r>
      <w:r w:rsidR="000A4D2A" w:rsidRPr="00DA312E">
        <w:rPr>
          <w:rFonts w:cs="Times New Roman"/>
          <w:spacing w:val="-4"/>
          <w:sz w:val="24"/>
        </w:rPr>
        <w:t xml:space="preserve">, </w:t>
      </w:r>
      <w:r w:rsidR="003002D0" w:rsidRPr="00DA312E">
        <w:rPr>
          <w:rFonts w:cs="Times New Roman"/>
          <w:spacing w:val="-4"/>
          <w:sz w:val="24"/>
        </w:rPr>
        <w:t>tạm</w:t>
      </w:r>
      <w:r w:rsidR="000A4D2A" w:rsidRPr="00DA312E">
        <w:rPr>
          <w:rFonts w:cs="Times New Roman"/>
          <w:spacing w:val="-4"/>
          <w:sz w:val="24"/>
        </w:rPr>
        <w:t xml:space="preserve"> giữ nghi phạm </w:t>
      </w:r>
      <w:r w:rsidR="008D0520" w:rsidRPr="00DA312E">
        <w:rPr>
          <w:rFonts w:cs="Times New Roman"/>
          <w:spacing w:val="-4"/>
          <w:sz w:val="24"/>
        </w:rPr>
        <w:t>(</w:t>
      </w:r>
      <w:r w:rsidR="008D0520" w:rsidRPr="00DA312E">
        <w:rPr>
          <w:rFonts w:cs="Times New Roman"/>
          <w:i/>
          <w:iCs/>
          <w:spacing w:val="-4"/>
          <w:sz w:val="24"/>
        </w:rPr>
        <w:t>tiếng Nga:</w:t>
      </w:r>
      <w:r w:rsidR="008D0520" w:rsidRPr="00DA312E">
        <w:rPr>
          <w:rFonts w:cs="Times New Roman"/>
          <w:i/>
          <w:iCs/>
          <w:sz w:val="24"/>
        </w:rPr>
        <w:t xml:space="preserve"> </w:t>
      </w:r>
      <w:r w:rsidR="008D0520" w:rsidRPr="00DA312E">
        <w:rPr>
          <w:rFonts w:cs="Times New Roman"/>
          <w:i/>
          <w:iCs/>
          <w:sz w:val="24"/>
          <w:lang w:val="nl-NL"/>
        </w:rPr>
        <w:t>Задержание</w:t>
      </w:r>
      <w:r w:rsidR="008D0520" w:rsidRPr="00DA312E">
        <w:rPr>
          <w:rFonts w:cs="Times New Roman"/>
          <w:i/>
          <w:iCs/>
          <w:sz w:val="24"/>
        </w:rPr>
        <w:t xml:space="preserve"> </w:t>
      </w:r>
      <w:r w:rsidR="008D0520" w:rsidRPr="00DA312E">
        <w:rPr>
          <w:rFonts w:cs="Times New Roman"/>
          <w:i/>
          <w:iCs/>
          <w:sz w:val="24"/>
          <w:lang w:val="nl-NL"/>
        </w:rPr>
        <w:t>подозреваемого</w:t>
      </w:r>
      <w:r w:rsidR="008D0520" w:rsidRPr="00DA312E">
        <w:rPr>
          <w:rFonts w:cs="Times New Roman"/>
          <w:sz w:val="24"/>
        </w:rPr>
        <w:t xml:space="preserve">) </w:t>
      </w:r>
      <w:r w:rsidR="000A4D2A" w:rsidRPr="00DA312E">
        <w:rPr>
          <w:rFonts w:cs="Times New Roman"/>
          <w:sz w:val="24"/>
        </w:rPr>
        <w:t xml:space="preserve">là biện pháp cưỡng chế </w:t>
      </w:r>
      <w:r w:rsidR="005A3926" w:rsidRPr="00DA312E">
        <w:rPr>
          <w:rFonts w:cs="Times New Roman"/>
          <w:sz w:val="24"/>
        </w:rPr>
        <w:t>TTHS</w:t>
      </w:r>
      <w:r w:rsidR="000A4D2A" w:rsidRPr="00DA312E">
        <w:rPr>
          <w:rFonts w:cs="Times New Roman"/>
          <w:sz w:val="24"/>
        </w:rPr>
        <w:t xml:space="preserve"> do </w:t>
      </w:r>
      <w:r w:rsidR="00954D39" w:rsidRPr="00DA312E">
        <w:rPr>
          <w:rFonts w:cs="Times New Roman"/>
          <w:sz w:val="24"/>
        </w:rPr>
        <w:t>c</w:t>
      </w:r>
      <w:r w:rsidR="000A4D2A" w:rsidRPr="00DA312E">
        <w:rPr>
          <w:rFonts w:cs="Times New Roman"/>
          <w:sz w:val="24"/>
        </w:rPr>
        <w:t>ơ quan điều tra</w:t>
      </w:r>
      <w:r w:rsidR="008D0520" w:rsidRPr="00DA312E">
        <w:rPr>
          <w:rFonts w:cs="Times New Roman"/>
          <w:sz w:val="24"/>
        </w:rPr>
        <w:t xml:space="preserve"> sơ bộ</w:t>
      </w:r>
      <w:r w:rsidR="000A4D2A" w:rsidRPr="00DA312E">
        <w:rPr>
          <w:rFonts w:cs="Times New Roman"/>
          <w:sz w:val="24"/>
        </w:rPr>
        <w:t xml:space="preserve">, </w:t>
      </w:r>
      <w:r w:rsidR="00954D39" w:rsidRPr="00DA312E">
        <w:rPr>
          <w:rFonts w:cs="Times New Roman"/>
          <w:sz w:val="24"/>
        </w:rPr>
        <w:t>đ</w:t>
      </w:r>
      <w:r w:rsidR="000A4D2A" w:rsidRPr="00DA312E">
        <w:rPr>
          <w:rFonts w:cs="Times New Roman"/>
          <w:sz w:val="24"/>
        </w:rPr>
        <w:t xml:space="preserve">iều tra viên, </w:t>
      </w:r>
      <w:r w:rsidR="00954D39" w:rsidRPr="00DA312E">
        <w:rPr>
          <w:rFonts w:cs="Times New Roman"/>
          <w:sz w:val="24"/>
        </w:rPr>
        <w:t>d</w:t>
      </w:r>
      <w:r w:rsidR="000A4D2A" w:rsidRPr="00DA312E">
        <w:rPr>
          <w:rFonts w:cs="Times New Roman"/>
          <w:sz w:val="24"/>
        </w:rPr>
        <w:t>ự thẩm viên áp dụng trong thời hạn không quá 48 giờ kể từ thời điểm thực tế bắt giữ một người bị nghi ngờ phạm tội.</w:t>
      </w:r>
      <w:r w:rsidR="008D0520" w:rsidRPr="00DA312E">
        <w:rPr>
          <w:rFonts w:cs="Times New Roman"/>
          <w:sz w:val="24"/>
        </w:rPr>
        <w:t xml:space="preserve"> </w:t>
      </w:r>
      <w:r w:rsidR="00F52EFC" w:rsidRPr="00DA312E">
        <w:rPr>
          <w:rFonts w:cs="Times New Roman"/>
          <w:sz w:val="24"/>
        </w:rPr>
        <w:t xml:space="preserve">Các nhà </w:t>
      </w:r>
      <w:r w:rsidR="000E2C92" w:rsidRPr="00DA312E">
        <w:rPr>
          <w:rFonts w:cs="Times New Roman"/>
          <w:sz w:val="24"/>
        </w:rPr>
        <w:t>lập pháp của</w:t>
      </w:r>
      <w:r w:rsidR="00F52EFC" w:rsidRPr="00DA312E">
        <w:rPr>
          <w:rFonts w:cs="Times New Roman"/>
          <w:sz w:val="24"/>
        </w:rPr>
        <w:t xml:space="preserve"> Nga sử dụng từ “</w:t>
      </w:r>
      <w:r w:rsidR="00817B8A" w:rsidRPr="00DA312E">
        <w:rPr>
          <w:rFonts w:cs="Times New Roman"/>
          <w:sz w:val="24"/>
          <w:lang w:val="nl-NL"/>
        </w:rPr>
        <w:t>задержание</w:t>
      </w:r>
      <w:r w:rsidR="00F52EFC" w:rsidRPr="00DA312E">
        <w:rPr>
          <w:rFonts w:cs="Times New Roman"/>
          <w:sz w:val="24"/>
        </w:rPr>
        <w:t xml:space="preserve">” là một thuật ngữ đa nghĩa, </w:t>
      </w:r>
      <w:r w:rsidR="00954D39" w:rsidRPr="00DA312E">
        <w:rPr>
          <w:rFonts w:cs="Times New Roman"/>
          <w:sz w:val="24"/>
        </w:rPr>
        <w:t xml:space="preserve">tuỳ </w:t>
      </w:r>
      <w:r w:rsidR="00F52EFC" w:rsidRPr="00DA312E">
        <w:rPr>
          <w:rFonts w:cs="Times New Roman"/>
          <w:sz w:val="24"/>
        </w:rPr>
        <w:t xml:space="preserve">thuộc vào ngữ cảnh, thường được </w:t>
      </w:r>
      <w:r w:rsidR="009666A7" w:rsidRPr="00DA312E">
        <w:rPr>
          <w:rFonts w:cs="Times New Roman"/>
          <w:sz w:val="24"/>
        </w:rPr>
        <w:t>dùng</w:t>
      </w:r>
      <w:r w:rsidR="00F52EFC" w:rsidRPr="00DA312E">
        <w:rPr>
          <w:rFonts w:cs="Times New Roman"/>
          <w:sz w:val="24"/>
        </w:rPr>
        <w:t xml:space="preserve"> để chỉ các </w:t>
      </w:r>
      <w:r w:rsidR="00A026EF" w:rsidRPr="00DA312E">
        <w:rPr>
          <w:rFonts w:cs="Times New Roman"/>
          <w:sz w:val="24"/>
        </w:rPr>
        <w:t>hành vi</w:t>
      </w:r>
      <w:r w:rsidR="00F52EFC" w:rsidRPr="00DA312E">
        <w:rPr>
          <w:rFonts w:cs="Times New Roman"/>
          <w:sz w:val="24"/>
        </w:rPr>
        <w:t xml:space="preserve"> </w:t>
      </w:r>
      <w:r w:rsidR="001F23C4" w:rsidRPr="00DA312E">
        <w:rPr>
          <w:rFonts w:cs="Times New Roman"/>
          <w:sz w:val="24"/>
        </w:rPr>
        <w:t xml:space="preserve">pháp lí </w:t>
      </w:r>
      <w:r w:rsidR="00F52EFC" w:rsidRPr="00DA312E">
        <w:rPr>
          <w:rFonts w:cs="Times New Roman"/>
          <w:sz w:val="24"/>
        </w:rPr>
        <w:t xml:space="preserve">khác nhau, có thể là bắt giữ, tạm giữ hoặc giam giữ theo nghĩa chung. </w:t>
      </w:r>
      <w:r w:rsidR="00240680" w:rsidRPr="00DA312E">
        <w:rPr>
          <w:rFonts w:cs="Times New Roman"/>
          <w:sz w:val="24"/>
        </w:rPr>
        <w:t>Ví dụ</w:t>
      </w:r>
      <w:r w:rsidR="00F52EFC" w:rsidRPr="00DA312E">
        <w:rPr>
          <w:rFonts w:cs="Times New Roman"/>
          <w:sz w:val="24"/>
        </w:rPr>
        <w:t>, khoản 2 Điều 14 Luật Liên bang số</w:t>
      </w:r>
      <w:r w:rsidR="00954D39" w:rsidRPr="00DA312E">
        <w:rPr>
          <w:rFonts w:cs="Times New Roman"/>
          <w:sz w:val="24"/>
        </w:rPr>
        <w:t xml:space="preserve"> 3-FZ ngày 07/02/2011 v</w:t>
      </w:r>
      <w:r w:rsidR="00F52EFC" w:rsidRPr="00DA312E">
        <w:rPr>
          <w:rFonts w:cs="Times New Roman"/>
          <w:sz w:val="24"/>
        </w:rPr>
        <w:t>ề Cả</w:t>
      </w:r>
      <w:r w:rsidR="00954D39" w:rsidRPr="00DA312E">
        <w:rPr>
          <w:rFonts w:cs="Times New Roman"/>
          <w:sz w:val="24"/>
        </w:rPr>
        <w:t>nh sát</w:t>
      </w:r>
      <w:r w:rsidR="00F52EFC" w:rsidRPr="00DA312E">
        <w:rPr>
          <w:rFonts w:cs="Times New Roman"/>
          <w:sz w:val="24"/>
        </w:rPr>
        <w:t xml:space="preserve"> quy định lực lượng </w:t>
      </w:r>
      <w:r w:rsidR="00954D39" w:rsidRPr="00DA312E">
        <w:rPr>
          <w:rFonts w:cs="Times New Roman"/>
          <w:sz w:val="24"/>
        </w:rPr>
        <w:t>c</w:t>
      </w:r>
      <w:r w:rsidR="00F52EFC" w:rsidRPr="00DA312E">
        <w:rPr>
          <w:rFonts w:cs="Times New Roman"/>
          <w:sz w:val="24"/>
        </w:rPr>
        <w:t xml:space="preserve">ảnh sát có quyền bắt giữ </w:t>
      </w:r>
      <w:r w:rsidR="00F52EFC" w:rsidRPr="00DA312E">
        <w:rPr>
          <w:rFonts w:cs="Times New Roman"/>
          <w:sz w:val="24"/>
        </w:rPr>
        <w:lastRenderedPageBreak/>
        <w:t>đối với 13 nhóm đối tượng</w:t>
      </w:r>
      <w:r w:rsidR="00844823" w:rsidRPr="00DA312E">
        <w:rPr>
          <w:rFonts w:cs="Times New Roman"/>
          <w:sz w:val="24"/>
        </w:rPr>
        <w:t xml:space="preserve"> </w:t>
      </w:r>
      <w:r w:rsidR="00F52EFC" w:rsidRPr="00DA312E">
        <w:rPr>
          <w:rFonts w:cs="Times New Roman"/>
          <w:sz w:val="24"/>
        </w:rPr>
        <w:t xml:space="preserve">như: người bị tình nghi phạm tội, người bị áp dụng biện pháp tạm giam do luật </w:t>
      </w:r>
      <w:r w:rsidR="005A3926" w:rsidRPr="00DA312E">
        <w:rPr>
          <w:rFonts w:cs="Times New Roman"/>
          <w:sz w:val="24"/>
        </w:rPr>
        <w:t>TTHS</w:t>
      </w:r>
      <w:r w:rsidR="00F52EFC" w:rsidRPr="00DA312E">
        <w:rPr>
          <w:rFonts w:cs="Times New Roman"/>
          <w:sz w:val="24"/>
        </w:rPr>
        <w:t xml:space="preserve"> quy định; người trốn khỏi nơi giam giữ, người trốn thi hành án hình sự, người trốn tránh nhận lệnh đưa đến nơi chấp hành án hoặc không đến nơi chấp hành án trong thời hạn nêu trong lệnh; người bị truy nã</w:t>
      </w:r>
      <w:r w:rsidR="00E0291F" w:rsidRPr="00DA312E">
        <w:rPr>
          <w:rFonts w:cs="Times New Roman"/>
          <w:sz w:val="24"/>
        </w:rPr>
        <w:t>..</w:t>
      </w:r>
      <w:r w:rsidR="00F52EFC" w:rsidRPr="00DA312E">
        <w:rPr>
          <w:rFonts w:cs="Times New Roman"/>
          <w:sz w:val="24"/>
        </w:rPr>
        <w:t>. Việc bắt giữ cũng được quy định trong Luậ</w:t>
      </w:r>
      <w:r w:rsidR="00954D39" w:rsidRPr="00DA312E">
        <w:rPr>
          <w:rFonts w:cs="Times New Roman"/>
          <w:sz w:val="24"/>
        </w:rPr>
        <w:t>t Liên bang v</w:t>
      </w:r>
      <w:r w:rsidR="00F52EFC" w:rsidRPr="00DA312E">
        <w:rPr>
          <w:rFonts w:cs="Times New Roman"/>
          <w:sz w:val="24"/>
        </w:rPr>
        <w:t>ề lực lượng Vệ binh Quốc gia Liên bang Nga</w:t>
      </w:r>
      <w:r w:rsidR="00651880" w:rsidRPr="00DA312E">
        <w:rPr>
          <w:rStyle w:val="FootnoteReference"/>
          <w:rFonts w:cs="Times New Roman"/>
          <w:sz w:val="24"/>
          <w:lang w:val="nl-NL"/>
        </w:rPr>
        <w:footnoteReference w:id="4"/>
      </w:r>
      <w:r w:rsidR="00F52EFC" w:rsidRPr="00DA312E">
        <w:rPr>
          <w:rFonts w:cs="Times New Roman"/>
          <w:sz w:val="24"/>
        </w:rPr>
        <w:t>.</w:t>
      </w:r>
    </w:p>
    <w:p w:rsidR="00BC52CD" w:rsidRPr="00DA312E" w:rsidRDefault="006F6847" w:rsidP="002500C0">
      <w:pPr>
        <w:widowControl w:val="0"/>
        <w:spacing w:line="276" w:lineRule="auto"/>
        <w:ind w:firstLine="369"/>
        <w:rPr>
          <w:rFonts w:cs="Times New Roman"/>
          <w:spacing w:val="-2"/>
          <w:sz w:val="24"/>
        </w:rPr>
      </w:pPr>
      <w:r w:rsidRPr="00DA312E">
        <w:rPr>
          <w:rFonts w:cs="Times New Roman"/>
          <w:sz w:val="24"/>
        </w:rPr>
        <w:t>Với định nghĩa này, b</w:t>
      </w:r>
      <w:r w:rsidR="006F0DB1" w:rsidRPr="00DA312E">
        <w:rPr>
          <w:rFonts w:cs="Times New Roman"/>
          <w:sz w:val="24"/>
        </w:rPr>
        <w:t xml:space="preserve">iện pháp </w:t>
      </w:r>
      <w:r w:rsidR="003002D0" w:rsidRPr="00DA312E">
        <w:rPr>
          <w:rFonts w:cs="Times New Roman"/>
          <w:sz w:val="24"/>
        </w:rPr>
        <w:t>tạm</w:t>
      </w:r>
      <w:r w:rsidR="006F0DB1" w:rsidRPr="00DA312E">
        <w:rPr>
          <w:rFonts w:cs="Times New Roman"/>
          <w:sz w:val="24"/>
        </w:rPr>
        <w:t xml:space="preserve"> giữ </w:t>
      </w:r>
      <w:r w:rsidR="00A026EF" w:rsidRPr="00DA312E">
        <w:rPr>
          <w:rFonts w:cs="Times New Roman"/>
          <w:sz w:val="24"/>
        </w:rPr>
        <w:t xml:space="preserve">nghi phạm </w:t>
      </w:r>
      <w:r w:rsidR="006F0DB1" w:rsidRPr="00DA312E">
        <w:rPr>
          <w:rFonts w:cs="Times New Roman"/>
          <w:sz w:val="24"/>
        </w:rPr>
        <w:t xml:space="preserve">theo luật </w:t>
      </w:r>
      <w:r w:rsidR="005A3926" w:rsidRPr="00DA312E">
        <w:rPr>
          <w:rFonts w:cs="Times New Roman"/>
          <w:sz w:val="24"/>
        </w:rPr>
        <w:t>TTHS</w:t>
      </w:r>
      <w:r w:rsidR="006F0DB1" w:rsidRPr="00DA312E">
        <w:rPr>
          <w:rFonts w:cs="Times New Roman"/>
          <w:sz w:val="24"/>
        </w:rPr>
        <w:t xml:space="preserve"> Liên bang Nga </w:t>
      </w:r>
      <w:r w:rsidR="008C632D" w:rsidRPr="00DA312E">
        <w:rPr>
          <w:rFonts w:cs="Times New Roman"/>
          <w:sz w:val="24"/>
        </w:rPr>
        <w:t>có thể</w:t>
      </w:r>
      <w:r w:rsidR="00E0291F" w:rsidRPr="00DA312E">
        <w:rPr>
          <w:rFonts w:cs="Times New Roman"/>
          <w:sz w:val="24"/>
        </w:rPr>
        <w:t xml:space="preserve"> hiểu</w:t>
      </w:r>
      <w:r w:rsidR="008C632D" w:rsidRPr="00DA312E">
        <w:rPr>
          <w:rFonts w:cs="Times New Roman"/>
          <w:sz w:val="24"/>
        </w:rPr>
        <w:t xml:space="preserve"> </w:t>
      </w:r>
      <w:r w:rsidR="006F0DB1" w:rsidRPr="00DA312E">
        <w:rPr>
          <w:rFonts w:cs="Times New Roman"/>
          <w:sz w:val="24"/>
        </w:rPr>
        <w:t xml:space="preserve">là sự kết hợp </w:t>
      </w:r>
      <w:r w:rsidR="008C632D" w:rsidRPr="00DA312E">
        <w:rPr>
          <w:rFonts w:cs="Times New Roman"/>
          <w:sz w:val="24"/>
        </w:rPr>
        <w:t>liên tiếp</w:t>
      </w:r>
      <w:r w:rsidR="00BC52CD" w:rsidRPr="00DA312E">
        <w:rPr>
          <w:rFonts w:cs="Times New Roman"/>
          <w:sz w:val="24"/>
        </w:rPr>
        <w:t xml:space="preserve"> hai hành vi tố tụng là </w:t>
      </w:r>
      <w:r w:rsidR="006F0DB1" w:rsidRPr="00DA312E">
        <w:rPr>
          <w:rFonts w:cs="Times New Roman"/>
          <w:sz w:val="24"/>
        </w:rPr>
        <w:t xml:space="preserve">bắt </w:t>
      </w:r>
      <w:r w:rsidR="009666A7" w:rsidRPr="00DA312E">
        <w:rPr>
          <w:rFonts w:cs="Times New Roman"/>
          <w:sz w:val="24"/>
        </w:rPr>
        <w:t xml:space="preserve">một người bị nghi ngờ thực hiện hành vi phạm tội </w:t>
      </w:r>
      <w:r w:rsidR="006F0DB1" w:rsidRPr="00DA312E">
        <w:rPr>
          <w:rFonts w:cs="Times New Roman"/>
          <w:sz w:val="24"/>
        </w:rPr>
        <w:t xml:space="preserve">và </w:t>
      </w:r>
      <w:r w:rsidR="009666A7" w:rsidRPr="00DA312E">
        <w:rPr>
          <w:rFonts w:cs="Times New Roman"/>
          <w:sz w:val="24"/>
        </w:rPr>
        <w:t xml:space="preserve">giam </w:t>
      </w:r>
      <w:r w:rsidR="006F0DB1" w:rsidRPr="00DA312E">
        <w:rPr>
          <w:rFonts w:cs="Times New Roman"/>
          <w:sz w:val="24"/>
        </w:rPr>
        <w:t xml:space="preserve">giữ </w:t>
      </w:r>
      <w:r w:rsidR="009666A7" w:rsidRPr="00DA312E">
        <w:rPr>
          <w:rFonts w:cs="Times New Roman"/>
          <w:sz w:val="24"/>
        </w:rPr>
        <w:t>họ</w:t>
      </w:r>
      <w:r w:rsidR="006F0DB1" w:rsidRPr="00DA312E">
        <w:rPr>
          <w:rFonts w:cs="Times New Roman"/>
          <w:sz w:val="24"/>
        </w:rPr>
        <w:t xml:space="preserve"> trong thời gian ngắn </w:t>
      </w:r>
      <w:r w:rsidR="00E50732" w:rsidRPr="00DA312E">
        <w:rPr>
          <w:rFonts w:cs="Times New Roman"/>
          <w:sz w:val="24"/>
        </w:rPr>
        <w:t>tại</w:t>
      </w:r>
      <w:r w:rsidR="006F0DB1" w:rsidRPr="00DA312E">
        <w:rPr>
          <w:rFonts w:cs="Times New Roman"/>
          <w:sz w:val="24"/>
        </w:rPr>
        <w:t xml:space="preserve"> cơ sở giam giữ</w:t>
      </w:r>
      <w:r w:rsidR="0068627D" w:rsidRPr="00DA312E">
        <w:rPr>
          <w:rFonts w:cs="Times New Roman"/>
          <w:sz w:val="24"/>
        </w:rPr>
        <w:t>.</w:t>
      </w:r>
      <w:r w:rsidR="00F95BC0" w:rsidRPr="00DA312E">
        <w:rPr>
          <w:rFonts w:cs="Times New Roman"/>
          <w:sz w:val="24"/>
        </w:rPr>
        <w:t xml:space="preserve"> Tuy nhiên, các nhà </w:t>
      </w:r>
      <w:r w:rsidR="00BC52CD" w:rsidRPr="00DA312E">
        <w:rPr>
          <w:rFonts w:cs="Times New Roman"/>
          <w:sz w:val="24"/>
        </w:rPr>
        <w:t xml:space="preserve">xây dựng </w:t>
      </w:r>
      <w:r w:rsidR="00F95BC0" w:rsidRPr="00DA312E">
        <w:rPr>
          <w:rFonts w:cs="Times New Roman"/>
          <w:sz w:val="24"/>
        </w:rPr>
        <w:t xml:space="preserve">luật </w:t>
      </w:r>
      <w:r w:rsidR="00651880" w:rsidRPr="00DA312E">
        <w:rPr>
          <w:rFonts w:cs="Times New Roman"/>
          <w:sz w:val="24"/>
        </w:rPr>
        <w:t xml:space="preserve">và nhà khoa học </w:t>
      </w:r>
      <w:r w:rsidR="00240680" w:rsidRPr="00DA312E">
        <w:rPr>
          <w:rFonts w:cs="Times New Roman"/>
          <w:sz w:val="24"/>
        </w:rPr>
        <w:t>Nga</w:t>
      </w:r>
      <w:r w:rsidR="00F95BC0" w:rsidRPr="00DA312E">
        <w:rPr>
          <w:rStyle w:val="FootnoteReference"/>
          <w:rFonts w:cs="Times New Roman"/>
          <w:sz w:val="24"/>
          <w:lang w:val="nl-NL"/>
        </w:rPr>
        <w:footnoteReference w:id="5"/>
      </w:r>
      <w:r w:rsidR="000E2C92" w:rsidRPr="00DA312E">
        <w:rPr>
          <w:rFonts w:cs="Times New Roman"/>
          <w:sz w:val="24"/>
        </w:rPr>
        <w:t xml:space="preserve"> </w:t>
      </w:r>
      <w:r w:rsidR="001F626F" w:rsidRPr="00DA312E">
        <w:rPr>
          <w:rFonts w:cs="Times New Roman"/>
          <w:sz w:val="24"/>
        </w:rPr>
        <w:t xml:space="preserve">nhấn mạnh việc phân biệt giữa tạm giữ nghi phạm với tư cách là một biện pháp cưỡng </w:t>
      </w:r>
      <w:r w:rsidR="001F626F" w:rsidRPr="00DA312E">
        <w:rPr>
          <w:rFonts w:cs="Times New Roman"/>
          <w:sz w:val="24"/>
        </w:rPr>
        <w:lastRenderedPageBreak/>
        <w:t xml:space="preserve">chế TTHS được quy định tại Chương 12 Bộ luật TTHS với việc bắt một người để giao cho </w:t>
      </w:r>
      <w:r w:rsidR="00954D39" w:rsidRPr="00DA312E">
        <w:rPr>
          <w:rFonts w:cs="Times New Roman"/>
          <w:sz w:val="24"/>
        </w:rPr>
        <w:t>c</w:t>
      </w:r>
      <w:r w:rsidR="001F626F" w:rsidRPr="00DA312E">
        <w:rPr>
          <w:rFonts w:cs="Times New Roman"/>
          <w:sz w:val="24"/>
        </w:rPr>
        <w:t xml:space="preserve">ảnh sát hoặc cơ quan thực thi pháp luật khác. </w:t>
      </w:r>
      <w:r w:rsidR="006139FA" w:rsidRPr="00DA312E">
        <w:rPr>
          <w:rFonts w:cs="Times New Roman"/>
          <w:sz w:val="24"/>
        </w:rPr>
        <w:t>Theo đó, c</w:t>
      </w:r>
      <w:r w:rsidR="001F626F" w:rsidRPr="00DA312E">
        <w:rPr>
          <w:rFonts w:cs="Times New Roman"/>
          <w:sz w:val="24"/>
        </w:rPr>
        <w:t xml:space="preserve">ông dân, nhân viên thực thi </w:t>
      </w:r>
      <w:r w:rsidR="001F626F" w:rsidRPr="00DA312E">
        <w:rPr>
          <w:rFonts w:cs="Times New Roman"/>
          <w:spacing w:val="-2"/>
          <w:sz w:val="24"/>
        </w:rPr>
        <w:t xml:space="preserve">pháp luật hay lực lượng </w:t>
      </w:r>
      <w:r w:rsidR="00602878" w:rsidRPr="00DA312E">
        <w:rPr>
          <w:rFonts w:cs="Times New Roman"/>
          <w:spacing w:val="-2"/>
          <w:sz w:val="24"/>
        </w:rPr>
        <w:t>v</w:t>
      </w:r>
      <w:r w:rsidR="001F626F" w:rsidRPr="00DA312E">
        <w:rPr>
          <w:rFonts w:cs="Times New Roman"/>
          <w:spacing w:val="-2"/>
          <w:sz w:val="24"/>
        </w:rPr>
        <w:t xml:space="preserve">ệ binh </w:t>
      </w:r>
      <w:r w:rsidR="00602878" w:rsidRPr="00DA312E">
        <w:rPr>
          <w:rFonts w:cs="Times New Roman"/>
          <w:spacing w:val="-2"/>
          <w:sz w:val="24"/>
        </w:rPr>
        <w:t>q</w:t>
      </w:r>
      <w:r w:rsidR="001F626F" w:rsidRPr="00DA312E">
        <w:rPr>
          <w:rFonts w:cs="Times New Roman"/>
          <w:spacing w:val="-2"/>
          <w:sz w:val="24"/>
        </w:rPr>
        <w:t>uốc gia có quyền tiến hành</w:t>
      </w:r>
      <w:r w:rsidR="007C4377" w:rsidRPr="00DA312E">
        <w:rPr>
          <w:rFonts w:cs="Times New Roman"/>
          <w:spacing w:val="-2"/>
          <w:sz w:val="24"/>
        </w:rPr>
        <w:t xml:space="preserve"> </w:t>
      </w:r>
      <w:r w:rsidR="00000ACD" w:rsidRPr="00DA312E">
        <w:rPr>
          <w:rFonts w:cs="Times New Roman"/>
          <w:spacing w:val="-2"/>
          <w:sz w:val="24"/>
        </w:rPr>
        <w:t>việc bắt giữ và bàn giao người phạm tội</w:t>
      </w:r>
      <w:r w:rsidR="006139FA" w:rsidRPr="00DA312E">
        <w:rPr>
          <w:rFonts w:cs="Times New Roman"/>
          <w:spacing w:val="-2"/>
          <w:sz w:val="24"/>
        </w:rPr>
        <w:t xml:space="preserve"> cho cảnh sát hoặc các cơ quan thực thi pháp luật khác </w:t>
      </w:r>
      <w:r w:rsidR="007C4377" w:rsidRPr="00DA312E">
        <w:rPr>
          <w:rFonts w:cs="Times New Roman"/>
          <w:spacing w:val="-2"/>
          <w:sz w:val="24"/>
        </w:rPr>
        <w:t xml:space="preserve">trong các trường hợp theo </w:t>
      </w:r>
      <w:r w:rsidR="004C2C6E" w:rsidRPr="00DA312E">
        <w:rPr>
          <w:rFonts w:cs="Times New Roman"/>
          <w:spacing w:val="-2"/>
          <w:sz w:val="24"/>
        </w:rPr>
        <w:t>quy</w:t>
      </w:r>
      <w:r w:rsidR="007C4377" w:rsidRPr="00DA312E">
        <w:rPr>
          <w:rFonts w:cs="Times New Roman"/>
          <w:spacing w:val="-2"/>
          <w:sz w:val="24"/>
        </w:rPr>
        <w:t xml:space="preserve"> định</w:t>
      </w:r>
      <w:r w:rsidR="007C4377" w:rsidRPr="00DA312E">
        <w:rPr>
          <w:rStyle w:val="FootnoteReference"/>
          <w:rFonts w:cs="Times New Roman"/>
          <w:spacing w:val="-2"/>
          <w:sz w:val="24"/>
          <w:lang w:val="nl-NL"/>
        </w:rPr>
        <w:footnoteReference w:id="6"/>
      </w:r>
      <w:r w:rsidR="001F626F" w:rsidRPr="00DA312E">
        <w:rPr>
          <w:rFonts w:cs="Times New Roman"/>
          <w:spacing w:val="-2"/>
          <w:sz w:val="24"/>
        </w:rPr>
        <w:t>. Tuy nhiên, việc bắt giữ này không phải là thủ tụ</w:t>
      </w:r>
      <w:r w:rsidR="00954D39" w:rsidRPr="00DA312E">
        <w:rPr>
          <w:rFonts w:cs="Times New Roman"/>
          <w:spacing w:val="-2"/>
          <w:sz w:val="24"/>
        </w:rPr>
        <w:t>c TTHS</w:t>
      </w:r>
      <w:r w:rsidR="001F626F" w:rsidRPr="00DA312E">
        <w:rPr>
          <w:rFonts w:cs="Times New Roman"/>
          <w:spacing w:val="-2"/>
          <w:sz w:val="24"/>
        </w:rPr>
        <w:t xml:space="preserve"> vì những người này không có quyền truy cứu trách nhiệm hình sự. Việc tạm giữ một người bị tình nghi phạm tội theo quy định tại Điều 91 và </w:t>
      </w:r>
      <w:r w:rsidR="00954D39" w:rsidRPr="00DA312E">
        <w:rPr>
          <w:rFonts w:cs="Times New Roman"/>
          <w:spacing w:val="-2"/>
          <w:sz w:val="24"/>
        </w:rPr>
        <w:t xml:space="preserve">Điều </w:t>
      </w:r>
      <w:r w:rsidR="001F626F" w:rsidRPr="00DA312E">
        <w:rPr>
          <w:rFonts w:cs="Times New Roman"/>
          <w:spacing w:val="-2"/>
          <w:sz w:val="24"/>
        </w:rPr>
        <w:t xml:space="preserve">92 Bộ luật TTHS Liên bang Nga chỉ có thể được thực hiện bởi </w:t>
      </w:r>
      <w:r w:rsidR="00954D39" w:rsidRPr="00DA312E">
        <w:rPr>
          <w:rFonts w:cs="Times New Roman"/>
          <w:spacing w:val="-2"/>
          <w:sz w:val="24"/>
        </w:rPr>
        <w:t>c</w:t>
      </w:r>
      <w:r w:rsidR="001F626F" w:rsidRPr="00DA312E">
        <w:rPr>
          <w:rFonts w:cs="Times New Roman"/>
          <w:spacing w:val="-2"/>
          <w:sz w:val="24"/>
        </w:rPr>
        <w:t xml:space="preserve">ơ quan điều tra sơ bộ, </w:t>
      </w:r>
      <w:r w:rsidR="00954D39" w:rsidRPr="00DA312E">
        <w:rPr>
          <w:rFonts w:cs="Times New Roman"/>
          <w:spacing w:val="-2"/>
          <w:sz w:val="24"/>
        </w:rPr>
        <w:t>đ</w:t>
      </w:r>
      <w:r w:rsidR="001F626F" w:rsidRPr="00DA312E">
        <w:rPr>
          <w:rFonts w:cs="Times New Roman"/>
          <w:spacing w:val="-2"/>
          <w:sz w:val="24"/>
        </w:rPr>
        <w:t xml:space="preserve">iều tra viên và </w:t>
      </w:r>
      <w:r w:rsidR="00954D39" w:rsidRPr="00DA312E">
        <w:rPr>
          <w:rFonts w:cs="Times New Roman"/>
          <w:spacing w:val="-2"/>
          <w:sz w:val="24"/>
        </w:rPr>
        <w:t>d</w:t>
      </w:r>
      <w:r w:rsidR="001F626F" w:rsidRPr="00DA312E">
        <w:rPr>
          <w:rFonts w:cs="Times New Roman"/>
          <w:spacing w:val="-2"/>
          <w:sz w:val="24"/>
        </w:rPr>
        <w:t xml:space="preserve">ự thẩm viên </w:t>
      </w:r>
      <w:r w:rsidR="000E2C92" w:rsidRPr="00DA312E">
        <w:rPr>
          <w:rFonts w:cs="Times New Roman"/>
          <w:spacing w:val="-2"/>
          <w:sz w:val="24"/>
        </w:rPr>
        <w:t xml:space="preserve">(tức là những </w:t>
      </w:r>
      <w:r w:rsidR="000E2C92" w:rsidRPr="00DA312E">
        <w:rPr>
          <w:rFonts w:cs="Times New Roman"/>
          <w:spacing w:val="-6"/>
          <w:sz w:val="24"/>
        </w:rPr>
        <w:t>cơ quan, người tiến hành tố tụng theo luật định)</w:t>
      </w:r>
      <w:r w:rsidR="00F95BC0" w:rsidRPr="00DA312E">
        <w:rPr>
          <w:rFonts w:cs="Times New Roman"/>
          <w:spacing w:val="-6"/>
          <w:sz w:val="24"/>
        </w:rPr>
        <w:t>.</w:t>
      </w:r>
      <w:r w:rsidR="00F95BC0" w:rsidRPr="00DA312E">
        <w:rPr>
          <w:rFonts w:cs="Times New Roman"/>
          <w:spacing w:val="-2"/>
          <w:sz w:val="24"/>
        </w:rPr>
        <w:t xml:space="preserve"> </w:t>
      </w:r>
    </w:p>
    <w:p w:rsidR="00BC52CD" w:rsidRPr="00DA312E" w:rsidRDefault="00125A87" w:rsidP="002500C0">
      <w:pPr>
        <w:widowControl w:val="0"/>
        <w:spacing w:line="276" w:lineRule="auto"/>
        <w:ind w:firstLine="369"/>
        <w:rPr>
          <w:rFonts w:cs="Times New Roman"/>
          <w:iCs/>
          <w:sz w:val="24"/>
        </w:rPr>
      </w:pPr>
      <w:r w:rsidRPr="00DA312E">
        <w:rPr>
          <w:rFonts w:cs="Times New Roman"/>
          <w:iCs/>
          <w:sz w:val="24"/>
        </w:rPr>
        <w:t>- Về</w:t>
      </w:r>
      <w:r w:rsidR="00BC52CD" w:rsidRPr="00DA312E">
        <w:rPr>
          <w:rFonts w:cs="Times New Roman"/>
          <w:iCs/>
          <w:sz w:val="24"/>
        </w:rPr>
        <w:t xml:space="preserve"> </w:t>
      </w:r>
      <w:r w:rsidRPr="00DA312E">
        <w:rPr>
          <w:rFonts w:cs="Times New Roman"/>
          <w:iCs/>
          <w:sz w:val="24"/>
        </w:rPr>
        <w:t>đ</w:t>
      </w:r>
      <w:r w:rsidR="00BC52CD" w:rsidRPr="00DA312E">
        <w:rPr>
          <w:rFonts w:cs="Times New Roman"/>
          <w:iCs/>
          <w:sz w:val="24"/>
        </w:rPr>
        <w:t>ối tượng bị tạm giữ</w:t>
      </w:r>
    </w:p>
    <w:p w:rsidR="00BF1960" w:rsidRPr="00DA312E" w:rsidRDefault="00F95BC0" w:rsidP="002500C0">
      <w:pPr>
        <w:widowControl w:val="0"/>
        <w:spacing w:line="276" w:lineRule="auto"/>
        <w:ind w:firstLine="369"/>
        <w:rPr>
          <w:rFonts w:cs="Times New Roman"/>
          <w:sz w:val="24"/>
        </w:rPr>
      </w:pPr>
      <w:r w:rsidRPr="00DA312E">
        <w:rPr>
          <w:rFonts w:cs="Times New Roman"/>
          <w:sz w:val="24"/>
        </w:rPr>
        <w:t xml:space="preserve">Đối tượng bị tạm giữ theo luật </w:t>
      </w:r>
      <w:r w:rsidR="005A3926" w:rsidRPr="00DA312E">
        <w:rPr>
          <w:rFonts w:cs="Times New Roman"/>
          <w:sz w:val="24"/>
        </w:rPr>
        <w:t>TTHS</w:t>
      </w:r>
      <w:r w:rsidRPr="00DA312E">
        <w:rPr>
          <w:rFonts w:cs="Times New Roman"/>
          <w:sz w:val="24"/>
        </w:rPr>
        <w:t xml:space="preserve"> Liên bang Nga được xác định là “nghi phạm”. Theo khoản 1 Điều 46, nghi phạm là người có liên quan đến vụ án hình sự đã được khởi tố; hoặc người bị áp dụng biện pháp tạm giữ theo những căn cứ quy định tại Điều 91; hoặc người bị áp dụng biện pháp ngăn chặn trước khi khởi tố bị can; hoặc người đã được thông báo về việc họ bị nghi ngờ thực hiện tội phạm. </w:t>
      </w:r>
    </w:p>
    <w:p w:rsidR="00BF1960" w:rsidRPr="00DA312E" w:rsidRDefault="00F95BC0" w:rsidP="002500C0">
      <w:pPr>
        <w:widowControl w:val="0"/>
        <w:spacing w:line="276" w:lineRule="auto"/>
        <w:ind w:firstLine="369"/>
        <w:rPr>
          <w:rFonts w:cs="Times New Roman"/>
          <w:b/>
          <w:bCs/>
          <w:i/>
          <w:iCs/>
          <w:sz w:val="24"/>
        </w:rPr>
      </w:pPr>
      <w:r w:rsidRPr="00DA312E">
        <w:rPr>
          <w:rFonts w:cs="Times New Roman"/>
          <w:sz w:val="24"/>
        </w:rPr>
        <w:t xml:space="preserve">Đối tượng bị tạm giữ theo luật </w:t>
      </w:r>
      <w:r w:rsidR="005A3926" w:rsidRPr="00DA312E">
        <w:rPr>
          <w:rFonts w:cs="Times New Roman"/>
          <w:sz w:val="24"/>
        </w:rPr>
        <w:t>TTHS</w:t>
      </w:r>
      <w:r w:rsidRPr="00DA312E">
        <w:rPr>
          <w:rFonts w:cs="Times New Roman"/>
          <w:sz w:val="24"/>
        </w:rPr>
        <w:t xml:space="preserve"> Việt Nam là</w:t>
      </w:r>
      <w:r w:rsidR="00407509" w:rsidRPr="00DA312E">
        <w:rPr>
          <w:rFonts w:cs="Times New Roman"/>
          <w:sz w:val="24"/>
        </w:rPr>
        <w:t xml:space="preserve"> người bị giữ trong trường hợp khẩn cấp, người bị bắt trong trường hợp phạm tội quả tang, người phạm tội tự thú, đầu thú hoặc người bị bắt theo quyết định truy nã</w:t>
      </w:r>
      <w:r w:rsidR="00C805A0" w:rsidRPr="00DA312E">
        <w:rPr>
          <w:rFonts w:cs="Times New Roman"/>
          <w:sz w:val="24"/>
        </w:rPr>
        <w:t xml:space="preserve"> (Điều 117)</w:t>
      </w:r>
      <w:r w:rsidRPr="00DA312E">
        <w:rPr>
          <w:rFonts w:cs="Times New Roman"/>
          <w:sz w:val="24"/>
        </w:rPr>
        <w:t xml:space="preserve">. Có nghĩa là những người này trước đó đã bị </w:t>
      </w:r>
      <w:r w:rsidR="00407509" w:rsidRPr="00DA312E">
        <w:rPr>
          <w:rFonts w:cs="Times New Roman"/>
          <w:sz w:val="24"/>
        </w:rPr>
        <w:t xml:space="preserve">áp dụng một biện pháp ngăn chặn khác là </w:t>
      </w:r>
      <w:r w:rsidRPr="00DA312E">
        <w:rPr>
          <w:rFonts w:cs="Times New Roman"/>
          <w:sz w:val="24"/>
        </w:rPr>
        <w:t xml:space="preserve">giữ </w:t>
      </w:r>
      <w:r w:rsidR="00407509" w:rsidRPr="00DA312E">
        <w:rPr>
          <w:rFonts w:cs="Times New Roman"/>
          <w:sz w:val="24"/>
        </w:rPr>
        <w:t xml:space="preserve">người </w:t>
      </w:r>
      <w:r w:rsidRPr="00DA312E">
        <w:rPr>
          <w:rFonts w:cs="Times New Roman"/>
          <w:sz w:val="24"/>
        </w:rPr>
        <w:t xml:space="preserve">trong trường </w:t>
      </w:r>
      <w:r w:rsidRPr="00DA312E">
        <w:rPr>
          <w:rFonts w:cs="Times New Roman"/>
          <w:sz w:val="24"/>
        </w:rPr>
        <w:lastRenderedPageBreak/>
        <w:t>hợp khẩn cấp</w:t>
      </w:r>
      <w:r w:rsidR="00407509" w:rsidRPr="00DA312E">
        <w:rPr>
          <w:rFonts w:cs="Times New Roman"/>
          <w:sz w:val="24"/>
        </w:rPr>
        <w:t xml:space="preserve"> hoặc</w:t>
      </w:r>
      <w:r w:rsidRPr="00DA312E">
        <w:rPr>
          <w:rFonts w:cs="Times New Roman"/>
          <w:sz w:val="24"/>
        </w:rPr>
        <w:t xml:space="preserve"> bắt</w:t>
      </w:r>
      <w:r w:rsidR="00407509" w:rsidRPr="00DA312E">
        <w:rPr>
          <w:rFonts w:cs="Times New Roman"/>
          <w:sz w:val="24"/>
        </w:rPr>
        <w:t xml:space="preserve"> người</w:t>
      </w:r>
      <w:r w:rsidRPr="00DA312E">
        <w:rPr>
          <w:rFonts w:cs="Times New Roman"/>
          <w:sz w:val="24"/>
        </w:rPr>
        <w:t xml:space="preserve"> hoặc người </w:t>
      </w:r>
      <w:r w:rsidR="00407509" w:rsidRPr="00DA312E">
        <w:rPr>
          <w:rFonts w:cs="Times New Roman"/>
          <w:sz w:val="24"/>
        </w:rPr>
        <w:t>sau khi phạ</w:t>
      </w:r>
      <w:r w:rsidRPr="00DA312E">
        <w:rPr>
          <w:rFonts w:cs="Times New Roman"/>
          <w:sz w:val="24"/>
        </w:rPr>
        <w:t xml:space="preserve">m tội </w:t>
      </w:r>
      <w:r w:rsidR="00407509" w:rsidRPr="00DA312E">
        <w:rPr>
          <w:rFonts w:cs="Times New Roman"/>
          <w:sz w:val="24"/>
        </w:rPr>
        <w:t xml:space="preserve">đã </w:t>
      </w:r>
      <w:r w:rsidR="00914179" w:rsidRPr="00DA312E">
        <w:rPr>
          <w:rFonts w:cs="Times New Roman"/>
          <w:sz w:val="24"/>
        </w:rPr>
        <w:t>đến cơ quan chức năng để khai nhận về hành vi của mình</w:t>
      </w:r>
      <w:r w:rsidRPr="00DA312E">
        <w:rPr>
          <w:rFonts w:cs="Times New Roman"/>
          <w:sz w:val="24"/>
        </w:rPr>
        <w:t>.</w:t>
      </w:r>
      <w:r w:rsidR="008F1CB3" w:rsidRPr="00DA312E">
        <w:rPr>
          <w:rFonts w:cs="Times New Roman"/>
          <w:sz w:val="24"/>
        </w:rPr>
        <w:t xml:space="preserve"> Như vậy, đối tượng bị tạm giữ theo luật TTHS Liên bang Nga rộng</w:t>
      </w:r>
      <w:r w:rsidR="004F0201" w:rsidRPr="00DA312E">
        <w:rPr>
          <w:rFonts w:cs="Times New Roman"/>
          <w:sz w:val="24"/>
        </w:rPr>
        <w:t xml:space="preserve"> hơn</w:t>
      </w:r>
      <w:r w:rsidR="008F1CB3" w:rsidRPr="00DA312E">
        <w:rPr>
          <w:rFonts w:cs="Times New Roman"/>
          <w:sz w:val="24"/>
        </w:rPr>
        <w:t xml:space="preserve"> so với quy định của Việt Nam.</w:t>
      </w:r>
      <w:r w:rsidR="00A07136" w:rsidRPr="00DA312E">
        <w:rPr>
          <w:rFonts w:cs="Times New Roman"/>
          <w:sz w:val="24"/>
        </w:rPr>
        <w:t xml:space="preserve"> </w:t>
      </w:r>
    </w:p>
    <w:p w:rsidR="00DC761E" w:rsidRPr="00DA312E" w:rsidRDefault="00596A71" w:rsidP="002500C0">
      <w:pPr>
        <w:widowControl w:val="0"/>
        <w:spacing w:line="276" w:lineRule="auto"/>
        <w:ind w:firstLine="369"/>
        <w:rPr>
          <w:rFonts w:cs="Times New Roman"/>
          <w:iCs/>
          <w:sz w:val="24"/>
        </w:rPr>
      </w:pPr>
      <w:r w:rsidRPr="00DA312E">
        <w:rPr>
          <w:rFonts w:cs="Times New Roman"/>
          <w:iCs/>
          <w:spacing w:val="-2"/>
          <w:sz w:val="24"/>
        </w:rPr>
        <w:t xml:space="preserve">- </w:t>
      </w:r>
      <w:r w:rsidR="008E413D" w:rsidRPr="00DA312E">
        <w:rPr>
          <w:rFonts w:cs="Times New Roman"/>
          <w:iCs/>
          <w:spacing w:val="-2"/>
          <w:sz w:val="24"/>
        </w:rPr>
        <w:t>Về mục đích áp dụng biện pháp tạm giữ</w:t>
      </w:r>
      <w:r w:rsidR="008E413D" w:rsidRPr="00DA312E">
        <w:rPr>
          <w:rFonts w:cs="Times New Roman"/>
          <w:iCs/>
          <w:sz w:val="24"/>
        </w:rPr>
        <w:t xml:space="preserve"> nghi phạm</w:t>
      </w:r>
    </w:p>
    <w:p w:rsidR="00200D67" w:rsidRPr="00DA312E" w:rsidRDefault="008E413D" w:rsidP="002500C0">
      <w:pPr>
        <w:widowControl w:val="0"/>
        <w:spacing w:line="276" w:lineRule="auto"/>
        <w:ind w:firstLine="369"/>
        <w:rPr>
          <w:rFonts w:cs="Times New Roman"/>
          <w:sz w:val="24"/>
        </w:rPr>
      </w:pPr>
      <w:r w:rsidRPr="00DA312E">
        <w:rPr>
          <w:rFonts w:cs="Times New Roman"/>
          <w:sz w:val="24"/>
        </w:rPr>
        <w:t>Z.D.</w:t>
      </w:r>
      <w:r w:rsidRPr="00DA312E">
        <w:rPr>
          <w:rFonts w:cs="Times New Roman"/>
          <w:i/>
          <w:iCs/>
          <w:sz w:val="24"/>
        </w:rPr>
        <w:t xml:space="preserve"> </w:t>
      </w:r>
      <w:r w:rsidRPr="00DA312E">
        <w:rPr>
          <w:rFonts w:cs="Times New Roman"/>
          <w:sz w:val="24"/>
        </w:rPr>
        <w:t>M</w:t>
      </w:r>
      <w:r w:rsidR="00AD057F" w:rsidRPr="00DA312E">
        <w:rPr>
          <w:rFonts w:cs="Times New Roman"/>
          <w:sz w:val="24"/>
        </w:rPr>
        <w:t xml:space="preserve">usaeva </w:t>
      </w:r>
      <w:r w:rsidR="006662BD" w:rsidRPr="00DA312E">
        <w:rPr>
          <w:rFonts w:cs="Times New Roman"/>
          <w:sz w:val="24"/>
        </w:rPr>
        <w:t>nhấn mạnh</w:t>
      </w:r>
      <w:r w:rsidR="00954D39" w:rsidRPr="00DA312E">
        <w:rPr>
          <w:rFonts w:cs="Times New Roman"/>
          <w:sz w:val="24"/>
        </w:rPr>
        <w:t>,</w:t>
      </w:r>
      <w:r w:rsidR="006662BD" w:rsidRPr="00DA312E">
        <w:rPr>
          <w:rFonts w:cs="Times New Roman"/>
          <w:sz w:val="24"/>
        </w:rPr>
        <w:t xml:space="preserve"> </w:t>
      </w:r>
      <w:r w:rsidRPr="00DA312E">
        <w:rPr>
          <w:rFonts w:cs="Times New Roman"/>
          <w:i/>
          <w:sz w:val="24"/>
        </w:rPr>
        <w:t>“</w:t>
      </w:r>
      <w:r w:rsidR="00AD057F" w:rsidRPr="00DA312E">
        <w:rPr>
          <w:rFonts w:cs="Times New Roman"/>
          <w:i/>
          <w:sz w:val="24"/>
        </w:rPr>
        <w:t>b</w:t>
      </w:r>
      <w:r w:rsidR="006662BD" w:rsidRPr="00DA312E">
        <w:rPr>
          <w:rFonts w:cs="Times New Roman"/>
          <w:i/>
          <w:sz w:val="24"/>
        </w:rPr>
        <w:t xml:space="preserve">ản chất của tạm giữ </w:t>
      </w:r>
      <w:r w:rsidR="00AD057F" w:rsidRPr="00DA312E">
        <w:rPr>
          <w:rFonts w:cs="Times New Roman"/>
          <w:i/>
          <w:sz w:val="24"/>
        </w:rPr>
        <w:t xml:space="preserve">với tư cách là </w:t>
      </w:r>
      <w:r w:rsidR="006662BD" w:rsidRPr="00DA312E">
        <w:rPr>
          <w:rFonts w:cs="Times New Roman"/>
          <w:i/>
          <w:sz w:val="24"/>
        </w:rPr>
        <w:t xml:space="preserve">một biện pháp cưỡng chế tố tụng </w:t>
      </w:r>
      <w:r w:rsidR="00AD057F" w:rsidRPr="00DA312E">
        <w:rPr>
          <w:rFonts w:cs="Times New Roman"/>
          <w:i/>
          <w:sz w:val="24"/>
        </w:rPr>
        <w:t>chính là</w:t>
      </w:r>
      <w:r w:rsidR="006662BD" w:rsidRPr="00DA312E">
        <w:rPr>
          <w:rFonts w:cs="Times New Roman"/>
          <w:i/>
          <w:sz w:val="24"/>
        </w:rPr>
        <w:t xml:space="preserve"> việc giam giữ người bị tình nghi phạm tội trong thời gian ngắn nhằm ngăn chặn hoạt động phạm tội của người đó, ngăn chặn việc người đó bỏ trốn, che giấu hoặc tiêu </w:t>
      </w:r>
      <w:r w:rsidR="00954D39" w:rsidRPr="00DA312E">
        <w:rPr>
          <w:rFonts w:cs="Times New Roman"/>
          <w:i/>
          <w:sz w:val="24"/>
        </w:rPr>
        <w:t>huỷ</w:t>
      </w:r>
      <w:r w:rsidR="006662BD" w:rsidRPr="00DA312E">
        <w:rPr>
          <w:rFonts w:cs="Times New Roman"/>
          <w:i/>
          <w:sz w:val="24"/>
        </w:rPr>
        <w:t xml:space="preserve"> chứng cứ</w:t>
      </w:r>
      <w:r w:rsidRPr="00DA312E">
        <w:rPr>
          <w:rFonts w:cs="Times New Roman"/>
          <w:i/>
          <w:sz w:val="24"/>
        </w:rPr>
        <w:t>”</w:t>
      </w:r>
      <w:r w:rsidR="002E27C7" w:rsidRPr="00DA312E">
        <w:rPr>
          <w:rStyle w:val="FootnoteReference"/>
          <w:rFonts w:cs="Times New Roman"/>
          <w:sz w:val="24"/>
          <w:lang w:val="nl-NL"/>
        </w:rPr>
        <w:footnoteReference w:id="7"/>
      </w:r>
      <w:r w:rsidR="006662BD" w:rsidRPr="00DA312E">
        <w:rPr>
          <w:rFonts w:cs="Times New Roman"/>
          <w:sz w:val="24"/>
        </w:rPr>
        <w:t>.</w:t>
      </w:r>
      <w:r w:rsidR="00A05231" w:rsidRPr="00DA312E">
        <w:rPr>
          <w:rFonts w:cs="Times New Roman"/>
          <w:sz w:val="24"/>
        </w:rPr>
        <w:t xml:space="preserve"> Bên cạnh đó</w:t>
      </w:r>
      <w:r w:rsidR="003C51C7" w:rsidRPr="00DA312E">
        <w:rPr>
          <w:rFonts w:cs="Times New Roman"/>
          <w:sz w:val="24"/>
        </w:rPr>
        <w:t>, từ quy định về</w:t>
      </w:r>
      <w:r w:rsidR="00577D1F" w:rsidRPr="00DA312E">
        <w:rPr>
          <w:rFonts w:cs="Times New Roman"/>
          <w:sz w:val="24"/>
        </w:rPr>
        <w:t xml:space="preserve"> căn cứ trả tự do cho nghi phạm tại Điều 94 </w:t>
      </w:r>
      <w:r w:rsidR="005A3926" w:rsidRPr="00DA312E">
        <w:rPr>
          <w:rFonts w:cs="Times New Roman"/>
          <w:sz w:val="24"/>
        </w:rPr>
        <w:t>Bộ luật TTHS</w:t>
      </w:r>
      <w:r w:rsidR="00577D1F" w:rsidRPr="00DA312E">
        <w:rPr>
          <w:rFonts w:cs="Times New Roman"/>
          <w:sz w:val="24"/>
        </w:rPr>
        <w:t xml:space="preserve"> Liên bang Nga</w:t>
      </w:r>
      <w:r w:rsidR="00C805A0" w:rsidRPr="00DA312E">
        <w:rPr>
          <w:rFonts w:cs="Times New Roman"/>
          <w:sz w:val="24"/>
        </w:rPr>
        <w:t xml:space="preserve"> cho thấy</w:t>
      </w:r>
      <w:r w:rsidR="00577D1F" w:rsidRPr="00DA312E">
        <w:rPr>
          <w:rFonts w:cs="Times New Roman"/>
          <w:sz w:val="24"/>
        </w:rPr>
        <w:t xml:space="preserve"> việc áp dụng biện pháp </w:t>
      </w:r>
      <w:r w:rsidRPr="00DA312E">
        <w:rPr>
          <w:rFonts w:cs="Times New Roman"/>
          <w:spacing w:val="4"/>
          <w:sz w:val="24"/>
        </w:rPr>
        <w:t xml:space="preserve">này </w:t>
      </w:r>
      <w:r w:rsidR="00577D1F" w:rsidRPr="00DA312E">
        <w:rPr>
          <w:rFonts w:cs="Times New Roman"/>
          <w:spacing w:val="4"/>
          <w:sz w:val="24"/>
        </w:rPr>
        <w:t xml:space="preserve">còn nhằm các mục đích đặc </w:t>
      </w:r>
      <w:r w:rsidR="00B36377" w:rsidRPr="00DA312E">
        <w:rPr>
          <w:rFonts w:cs="Times New Roman"/>
          <w:spacing w:val="4"/>
          <w:sz w:val="24"/>
        </w:rPr>
        <w:t>trưng</w:t>
      </w:r>
      <w:r w:rsidR="00577D1F" w:rsidRPr="00DA312E">
        <w:rPr>
          <w:rFonts w:cs="Times New Roman"/>
          <w:spacing w:val="4"/>
          <w:sz w:val="24"/>
        </w:rPr>
        <w:t xml:space="preserve"> sau:</w:t>
      </w:r>
      <w:r w:rsidR="00577D1F" w:rsidRPr="00DA312E">
        <w:rPr>
          <w:rFonts w:cs="Times New Roman"/>
          <w:sz w:val="24"/>
        </w:rPr>
        <w:t xml:space="preserve"> </w:t>
      </w:r>
      <w:r w:rsidR="00200D67" w:rsidRPr="00DA312E">
        <w:rPr>
          <w:rFonts w:cs="Times New Roman"/>
          <w:sz w:val="24"/>
        </w:rPr>
        <w:t xml:space="preserve">1) </w:t>
      </w:r>
      <w:r w:rsidR="00B36377" w:rsidRPr="00DA312E">
        <w:rPr>
          <w:rFonts w:cs="Times New Roman"/>
          <w:sz w:val="24"/>
        </w:rPr>
        <w:t>X</w:t>
      </w:r>
      <w:r w:rsidR="00200D67" w:rsidRPr="00DA312E">
        <w:rPr>
          <w:rFonts w:cs="Times New Roman"/>
          <w:sz w:val="24"/>
        </w:rPr>
        <w:t xml:space="preserve">ác minh sự </w:t>
      </w:r>
      <w:r w:rsidR="00DB082D" w:rsidRPr="00DA312E">
        <w:rPr>
          <w:rFonts w:cs="Times New Roman"/>
          <w:sz w:val="24"/>
        </w:rPr>
        <w:t xml:space="preserve">tình </w:t>
      </w:r>
      <w:r w:rsidR="00200D67" w:rsidRPr="00DA312E">
        <w:rPr>
          <w:rFonts w:cs="Times New Roman"/>
          <w:sz w:val="24"/>
        </w:rPr>
        <w:t>nghi</w:t>
      </w:r>
      <w:r w:rsidR="00DB082D" w:rsidRPr="00DA312E">
        <w:rPr>
          <w:rFonts w:cs="Times New Roman"/>
          <w:sz w:val="24"/>
        </w:rPr>
        <w:t xml:space="preserve">, tức là </w:t>
      </w:r>
      <w:r w:rsidR="00DC36E5" w:rsidRPr="00DA312E">
        <w:rPr>
          <w:rFonts w:cs="Times New Roman"/>
          <w:sz w:val="24"/>
        </w:rPr>
        <w:t>chứng minh</w:t>
      </w:r>
      <w:r w:rsidR="00DB082D" w:rsidRPr="00DA312E">
        <w:rPr>
          <w:rFonts w:cs="Times New Roman"/>
          <w:sz w:val="24"/>
        </w:rPr>
        <w:t xml:space="preserve"> người </w:t>
      </w:r>
      <w:r w:rsidR="005E2E1B" w:rsidRPr="00DA312E">
        <w:rPr>
          <w:rFonts w:cs="Times New Roman"/>
          <w:sz w:val="24"/>
        </w:rPr>
        <w:t>bị tạm giữ có</w:t>
      </w:r>
      <w:r w:rsidR="00DB082D" w:rsidRPr="00DA312E">
        <w:rPr>
          <w:rFonts w:cs="Times New Roman"/>
          <w:sz w:val="24"/>
        </w:rPr>
        <w:t xml:space="preserve"> </w:t>
      </w:r>
      <w:r w:rsidR="00200D67" w:rsidRPr="00DA312E">
        <w:rPr>
          <w:rFonts w:cs="Times New Roman"/>
          <w:sz w:val="24"/>
        </w:rPr>
        <w:t>thực hiện tội phạm</w:t>
      </w:r>
      <w:r w:rsidR="00DB082D" w:rsidRPr="00DA312E">
        <w:rPr>
          <w:rFonts w:cs="Times New Roman"/>
          <w:sz w:val="24"/>
        </w:rPr>
        <w:t xml:space="preserve"> hay không</w:t>
      </w:r>
      <w:r w:rsidR="00200D67" w:rsidRPr="00DA312E">
        <w:rPr>
          <w:rFonts w:cs="Times New Roman"/>
          <w:sz w:val="24"/>
        </w:rPr>
        <w:t>;</w:t>
      </w:r>
      <w:r w:rsidR="00C805A0" w:rsidRPr="00DA312E">
        <w:rPr>
          <w:rFonts w:cs="Times New Roman"/>
          <w:sz w:val="24"/>
        </w:rPr>
        <w:t xml:space="preserve"> </w:t>
      </w:r>
      <w:r w:rsidR="00200D67" w:rsidRPr="00DA312E">
        <w:rPr>
          <w:rFonts w:cs="Times New Roman"/>
          <w:sz w:val="24"/>
        </w:rPr>
        <w:t xml:space="preserve">2) </w:t>
      </w:r>
      <w:r w:rsidR="00B36377" w:rsidRPr="00DA312E">
        <w:rPr>
          <w:rFonts w:cs="Times New Roman"/>
          <w:sz w:val="24"/>
        </w:rPr>
        <w:t>X</w:t>
      </w:r>
      <w:r w:rsidR="00200D67" w:rsidRPr="00DA312E">
        <w:rPr>
          <w:rFonts w:cs="Times New Roman"/>
          <w:sz w:val="24"/>
        </w:rPr>
        <w:t xml:space="preserve">ác định căn cứ để áp dụng biện pháp ngăn chặn </w:t>
      </w:r>
      <w:r w:rsidR="00DB082D" w:rsidRPr="00DA312E">
        <w:rPr>
          <w:rFonts w:cs="Times New Roman"/>
          <w:sz w:val="24"/>
        </w:rPr>
        <w:t>tạm giam</w:t>
      </w:r>
      <w:r w:rsidR="00200D67" w:rsidRPr="00DA312E">
        <w:rPr>
          <w:rFonts w:cs="Times New Roman"/>
          <w:sz w:val="24"/>
        </w:rPr>
        <w:t>.</w:t>
      </w:r>
    </w:p>
    <w:p w:rsidR="00524E1E" w:rsidRPr="00DA312E" w:rsidRDefault="00C92DB0" w:rsidP="002500C0">
      <w:pPr>
        <w:widowControl w:val="0"/>
        <w:spacing w:line="276" w:lineRule="auto"/>
        <w:ind w:firstLine="369"/>
        <w:rPr>
          <w:rFonts w:cs="Times New Roman"/>
          <w:sz w:val="24"/>
        </w:rPr>
      </w:pPr>
      <w:r w:rsidRPr="00DA312E">
        <w:rPr>
          <w:rFonts w:cs="Times New Roman"/>
          <w:sz w:val="24"/>
        </w:rPr>
        <w:t>Trong</w:t>
      </w:r>
      <w:r w:rsidR="001C3D3B" w:rsidRPr="00DA312E">
        <w:rPr>
          <w:rFonts w:cs="Times New Roman"/>
          <w:sz w:val="24"/>
        </w:rPr>
        <w:t xml:space="preserve"> </w:t>
      </w:r>
      <w:r w:rsidR="005A3926" w:rsidRPr="00DA312E">
        <w:rPr>
          <w:rFonts w:cs="Times New Roman"/>
          <w:sz w:val="24"/>
        </w:rPr>
        <w:t>Bộ luật TTHS</w:t>
      </w:r>
      <w:r w:rsidR="009A7B44" w:rsidRPr="00DA312E">
        <w:rPr>
          <w:rFonts w:cs="Times New Roman"/>
          <w:sz w:val="24"/>
        </w:rPr>
        <w:t xml:space="preserve"> Việt Nam</w:t>
      </w:r>
      <w:r w:rsidR="001C3D3B" w:rsidRPr="00DA312E">
        <w:rPr>
          <w:rFonts w:cs="Times New Roman"/>
          <w:sz w:val="24"/>
        </w:rPr>
        <w:t>, Điều 109</w:t>
      </w:r>
      <w:r w:rsidR="00E32C47" w:rsidRPr="00DA312E">
        <w:rPr>
          <w:rFonts w:cs="Times New Roman"/>
          <w:sz w:val="24"/>
        </w:rPr>
        <w:t xml:space="preserve"> </w:t>
      </w:r>
      <w:r w:rsidR="00A127C7" w:rsidRPr="00DA312E">
        <w:rPr>
          <w:rFonts w:cs="Times New Roman"/>
          <w:sz w:val="24"/>
        </w:rPr>
        <w:t>có</w:t>
      </w:r>
      <w:r w:rsidR="009A7B44" w:rsidRPr="00DA312E">
        <w:rPr>
          <w:rFonts w:cs="Times New Roman"/>
          <w:sz w:val="24"/>
        </w:rPr>
        <w:t xml:space="preserve"> </w:t>
      </w:r>
      <w:r w:rsidR="00914179" w:rsidRPr="00DA312E">
        <w:rPr>
          <w:rFonts w:cs="Times New Roman"/>
          <w:sz w:val="24"/>
        </w:rPr>
        <w:t>đề cậ</w:t>
      </w:r>
      <w:r w:rsidR="00C805A0" w:rsidRPr="00DA312E">
        <w:rPr>
          <w:rFonts w:cs="Times New Roman"/>
          <w:sz w:val="24"/>
        </w:rPr>
        <w:t>p</w:t>
      </w:r>
      <w:r w:rsidR="009A7B44" w:rsidRPr="00DA312E">
        <w:rPr>
          <w:rFonts w:cs="Times New Roman"/>
          <w:sz w:val="24"/>
        </w:rPr>
        <w:t xml:space="preserve"> mục đích áp dụng các biện pháp ngăn chặn</w:t>
      </w:r>
      <w:r w:rsidR="00E32C47" w:rsidRPr="00DA312E">
        <w:rPr>
          <w:rFonts w:cs="Times New Roman"/>
          <w:sz w:val="24"/>
        </w:rPr>
        <w:t xml:space="preserve"> nói chung</w:t>
      </w:r>
      <w:r w:rsidR="00A127C7" w:rsidRPr="00DA312E">
        <w:rPr>
          <w:rFonts w:cs="Times New Roman"/>
          <w:sz w:val="24"/>
        </w:rPr>
        <w:t xml:space="preserve"> và </w:t>
      </w:r>
      <w:r w:rsidR="001C3D3B" w:rsidRPr="00DA312E">
        <w:rPr>
          <w:rFonts w:cs="Times New Roman"/>
          <w:sz w:val="24"/>
        </w:rPr>
        <w:t>một số</w:t>
      </w:r>
      <w:r w:rsidR="00E32C47" w:rsidRPr="00DA312E">
        <w:rPr>
          <w:rFonts w:cs="Times New Roman"/>
          <w:sz w:val="24"/>
        </w:rPr>
        <w:t xml:space="preserve"> điều luật quy định </w:t>
      </w:r>
      <w:r w:rsidR="001C3D3B" w:rsidRPr="00DA312E">
        <w:rPr>
          <w:rFonts w:cs="Times New Roman"/>
          <w:sz w:val="24"/>
        </w:rPr>
        <w:t xml:space="preserve">về </w:t>
      </w:r>
      <w:r w:rsidR="00A127C7" w:rsidRPr="00DA312E">
        <w:rPr>
          <w:rFonts w:cs="Times New Roman"/>
          <w:sz w:val="24"/>
        </w:rPr>
        <w:t xml:space="preserve">biện pháp ngăn chặn </w:t>
      </w:r>
      <w:r w:rsidR="00E32C47" w:rsidRPr="00DA312E">
        <w:rPr>
          <w:rFonts w:cs="Times New Roman"/>
          <w:sz w:val="24"/>
        </w:rPr>
        <w:t xml:space="preserve">cụ thể </w:t>
      </w:r>
      <w:r w:rsidR="00A127C7" w:rsidRPr="00DA312E">
        <w:rPr>
          <w:rFonts w:cs="Times New Roman"/>
          <w:sz w:val="24"/>
        </w:rPr>
        <w:t xml:space="preserve">như cấm đi khỏi nơi cư trú có nêu thêm mục đích nhằm bảo đảm sự có mặt của bị can, bị cáo theo giấy triệu tập của </w:t>
      </w:r>
      <w:r w:rsidR="00C805A0" w:rsidRPr="00DA312E">
        <w:rPr>
          <w:rFonts w:cs="Times New Roman"/>
          <w:sz w:val="24"/>
        </w:rPr>
        <w:t>c</w:t>
      </w:r>
      <w:r w:rsidR="00A127C7" w:rsidRPr="00DA312E">
        <w:rPr>
          <w:rFonts w:cs="Times New Roman"/>
          <w:sz w:val="24"/>
        </w:rPr>
        <w:t xml:space="preserve">ơ quan điều tra, </w:t>
      </w:r>
      <w:r w:rsidR="00C805A0" w:rsidRPr="00DA312E">
        <w:rPr>
          <w:rFonts w:cs="Times New Roman"/>
          <w:sz w:val="24"/>
        </w:rPr>
        <w:lastRenderedPageBreak/>
        <w:t>v</w:t>
      </w:r>
      <w:r w:rsidR="00A127C7" w:rsidRPr="00DA312E">
        <w:rPr>
          <w:rFonts w:cs="Times New Roman"/>
          <w:sz w:val="24"/>
        </w:rPr>
        <w:t xml:space="preserve">iện kiểm sát, </w:t>
      </w:r>
      <w:r w:rsidR="00C805A0" w:rsidRPr="00DA312E">
        <w:rPr>
          <w:rFonts w:cs="Times New Roman"/>
          <w:sz w:val="24"/>
        </w:rPr>
        <w:t>t</w:t>
      </w:r>
      <w:r w:rsidR="00A127C7" w:rsidRPr="00DA312E">
        <w:rPr>
          <w:rFonts w:cs="Times New Roman"/>
          <w:sz w:val="24"/>
        </w:rPr>
        <w:t>oà án</w:t>
      </w:r>
      <w:r w:rsidR="00C805A0" w:rsidRPr="00DA312E">
        <w:rPr>
          <w:rFonts w:cs="Times New Roman"/>
          <w:sz w:val="24"/>
        </w:rPr>
        <w:t xml:space="preserve"> (khoản 1 Điều 123)</w:t>
      </w:r>
      <w:r w:rsidR="00E32C47" w:rsidRPr="00DA312E">
        <w:rPr>
          <w:rFonts w:cs="Times New Roman"/>
          <w:sz w:val="24"/>
        </w:rPr>
        <w:t>.</w:t>
      </w:r>
      <w:r w:rsidR="00524E1E" w:rsidRPr="00DA312E">
        <w:rPr>
          <w:rFonts w:cs="Times New Roman"/>
          <w:sz w:val="24"/>
        </w:rPr>
        <w:t xml:space="preserve"> </w:t>
      </w:r>
      <w:r w:rsidR="00293270" w:rsidRPr="00DA312E">
        <w:rPr>
          <w:rFonts w:cs="Times New Roman"/>
          <w:sz w:val="24"/>
        </w:rPr>
        <w:t>Mặc dù</w:t>
      </w:r>
      <w:r w:rsidR="001C3D3B" w:rsidRPr="00DA312E">
        <w:rPr>
          <w:rFonts w:cs="Times New Roman"/>
          <w:sz w:val="24"/>
        </w:rPr>
        <w:t xml:space="preserve"> quy định về </w:t>
      </w:r>
      <w:r w:rsidR="00E32C47" w:rsidRPr="00DA312E">
        <w:rPr>
          <w:rFonts w:cs="Times New Roman"/>
          <w:sz w:val="24"/>
        </w:rPr>
        <w:t xml:space="preserve">tạm giữ </w:t>
      </w:r>
      <w:r w:rsidR="001C3D3B" w:rsidRPr="00DA312E">
        <w:rPr>
          <w:rFonts w:cs="Times New Roman"/>
          <w:sz w:val="24"/>
        </w:rPr>
        <w:t xml:space="preserve">không </w:t>
      </w:r>
      <w:r w:rsidR="00074217" w:rsidRPr="00DA312E">
        <w:rPr>
          <w:rFonts w:cs="Times New Roman"/>
          <w:sz w:val="24"/>
        </w:rPr>
        <w:t>nêu</w:t>
      </w:r>
      <w:r w:rsidR="008E02F0" w:rsidRPr="00DA312E">
        <w:rPr>
          <w:rFonts w:cs="Times New Roman"/>
          <w:sz w:val="24"/>
        </w:rPr>
        <w:t xml:space="preserve"> thêm</w:t>
      </w:r>
      <w:r w:rsidR="00074217" w:rsidRPr="00DA312E">
        <w:rPr>
          <w:rFonts w:cs="Times New Roman"/>
          <w:sz w:val="24"/>
        </w:rPr>
        <w:t xml:space="preserve"> </w:t>
      </w:r>
      <w:r w:rsidR="00A66807" w:rsidRPr="00DA312E">
        <w:rPr>
          <w:rFonts w:cs="Times New Roman"/>
          <w:sz w:val="24"/>
        </w:rPr>
        <w:t xml:space="preserve">các </w:t>
      </w:r>
      <w:r w:rsidR="009A7B44" w:rsidRPr="00DA312E">
        <w:rPr>
          <w:rFonts w:cs="Times New Roman"/>
          <w:sz w:val="24"/>
        </w:rPr>
        <w:t xml:space="preserve">mục đích </w:t>
      </w:r>
      <w:r w:rsidR="008E02F0" w:rsidRPr="00DA312E">
        <w:rPr>
          <w:rFonts w:cs="Times New Roman"/>
          <w:sz w:val="24"/>
        </w:rPr>
        <w:t>khác</w:t>
      </w:r>
      <w:r w:rsidR="00074217" w:rsidRPr="00DA312E">
        <w:rPr>
          <w:rFonts w:cs="Times New Roman"/>
          <w:sz w:val="24"/>
        </w:rPr>
        <w:t xml:space="preserve">, tuy nhiên theo </w:t>
      </w:r>
      <w:r w:rsidR="00431830" w:rsidRPr="00DA312E">
        <w:rPr>
          <w:rFonts w:cs="Times New Roman"/>
          <w:sz w:val="24"/>
        </w:rPr>
        <w:t xml:space="preserve">tác giả, việc áp dụng </w:t>
      </w:r>
      <w:r w:rsidR="00074217" w:rsidRPr="00DA312E">
        <w:rPr>
          <w:rFonts w:cs="Times New Roman"/>
          <w:sz w:val="24"/>
        </w:rPr>
        <w:t xml:space="preserve">biện pháp ngăn chặn này </w:t>
      </w:r>
      <w:r w:rsidR="00C805A0" w:rsidRPr="00DA312E">
        <w:rPr>
          <w:rFonts w:cs="Times New Roman"/>
          <w:sz w:val="24"/>
        </w:rPr>
        <w:t xml:space="preserve">cũng </w:t>
      </w:r>
      <w:r w:rsidR="00433406" w:rsidRPr="00DA312E">
        <w:rPr>
          <w:rFonts w:cs="Times New Roman"/>
          <w:sz w:val="24"/>
        </w:rPr>
        <w:t>nhằm đạt được những mục đích được đề cập chung tại Điều 109</w:t>
      </w:r>
      <w:r w:rsidR="008E02F0" w:rsidRPr="00DA312E">
        <w:rPr>
          <w:rFonts w:cs="Times New Roman"/>
          <w:sz w:val="24"/>
        </w:rPr>
        <w:t xml:space="preserve"> như </w:t>
      </w:r>
      <w:r w:rsidR="00F618B9" w:rsidRPr="00DA312E">
        <w:rPr>
          <w:rFonts w:cs="Times New Roman"/>
          <w:sz w:val="24"/>
        </w:rPr>
        <w:t>để kịp thời ngăn chặn tội phạm hoặc phòng ngừa những hành vi gây khó khăn cho việc điều tra, truy tố, xét xử của người bị buộc tội</w:t>
      </w:r>
      <w:r w:rsidR="009A7B44" w:rsidRPr="00DA312E">
        <w:rPr>
          <w:rFonts w:cs="Times New Roman"/>
          <w:sz w:val="24"/>
        </w:rPr>
        <w:t>.</w:t>
      </w:r>
      <w:r w:rsidR="00463CF0" w:rsidRPr="00DA312E">
        <w:rPr>
          <w:rFonts w:cs="Times New Roman"/>
          <w:sz w:val="24"/>
        </w:rPr>
        <w:t xml:space="preserve"> </w:t>
      </w:r>
      <w:r w:rsidR="00D51136" w:rsidRPr="00DA312E">
        <w:rPr>
          <w:rFonts w:cs="Times New Roman"/>
          <w:sz w:val="24"/>
        </w:rPr>
        <w:t>C</w:t>
      </w:r>
      <w:r w:rsidR="00463CF0" w:rsidRPr="00DA312E">
        <w:rPr>
          <w:rFonts w:cs="Times New Roman"/>
          <w:sz w:val="24"/>
        </w:rPr>
        <w:t>ó thể thấy, mục đích chung của việc áp dụng các biện pháp ngăn chặn theo quy định tại khoản 1 Điều 109 Bộ luật TTHS Việt Nam khá tương đồng với quy định của Liên bang Nga.</w:t>
      </w:r>
    </w:p>
    <w:p w:rsidR="00200D67" w:rsidRPr="00DA312E" w:rsidRDefault="003F1933" w:rsidP="002500C0">
      <w:pPr>
        <w:widowControl w:val="0"/>
        <w:spacing w:line="276" w:lineRule="auto"/>
        <w:ind w:firstLine="369"/>
        <w:rPr>
          <w:rFonts w:cs="Times New Roman"/>
          <w:b/>
          <w:bCs/>
          <w:sz w:val="24"/>
        </w:rPr>
      </w:pPr>
      <w:r w:rsidRPr="00DA312E">
        <w:rPr>
          <w:rFonts w:cs="Times New Roman"/>
          <w:b/>
          <w:bCs/>
          <w:sz w:val="24"/>
        </w:rPr>
        <w:t>2</w:t>
      </w:r>
      <w:r w:rsidR="00DB082D" w:rsidRPr="00DA312E">
        <w:rPr>
          <w:rFonts w:cs="Times New Roman"/>
          <w:b/>
          <w:bCs/>
          <w:sz w:val="24"/>
        </w:rPr>
        <w:t xml:space="preserve">. </w:t>
      </w:r>
      <w:r w:rsidR="00F05BAD" w:rsidRPr="00DA312E">
        <w:rPr>
          <w:rFonts w:cs="Times New Roman"/>
          <w:b/>
          <w:bCs/>
          <w:sz w:val="24"/>
        </w:rPr>
        <w:t>C</w:t>
      </w:r>
      <w:r w:rsidR="00DB082D" w:rsidRPr="00DA312E">
        <w:rPr>
          <w:rFonts w:cs="Times New Roman"/>
          <w:b/>
          <w:bCs/>
          <w:sz w:val="24"/>
        </w:rPr>
        <w:t>ăn cứ</w:t>
      </w:r>
      <w:r w:rsidR="000D45AE" w:rsidRPr="00DA312E">
        <w:rPr>
          <w:rFonts w:cs="Times New Roman"/>
          <w:b/>
          <w:bCs/>
          <w:sz w:val="24"/>
        </w:rPr>
        <w:t xml:space="preserve">, </w:t>
      </w:r>
      <w:r w:rsidRPr="00DA312E">
        <w:rPr>
          <w:rFonts w:cs="Times New Roman"/>
          <w:b/>
          <w:bCs/>
          <w:sz w:val="24"/>
        </w:rPr>
        <w:t xml:space="preserve">thẩm quyền </w:t>
      </w:r>
      <w:r w:rsidR="004E19F0" w:rsidRPr="00DA312E">
        <w:rPr>
          <w:rFonts w:cs="Times New Roman"/>
          <w:b/>
          <w:bCs/>
          <w:sz w:val="24"/>
        </w:rPr>
        <w:t xml:space="preserve">áp dụng biện pháp tạm giữ </w:t>
      </w:r>
      <w:r w:rsidRPr="00DA312E">
        <w:rPr>
          <w:rFonts w:cs="Times New Roman"/>
          <w:b/>
          <w:bCs/>
          <w:sz w:val="24"/>
        </w:rPr>
        <w:t>nghi phạm</w:t>
      </w:r>
    </w:p>
    <w:p w:rsidR="00C92DB0" w:rsidRPr="00DA312E" w:rsidRDefault="00D3795A" w:rsidP="002500C0">
      <w:pPr>
        <w:widowControl w:val="0"/>
        <w:spacing w:line="276" w:lineRule="auto"/>
        <w:ind w:firstLine="369"/>
        <w:rPr>
          <w:rFonts w:cs="Times New Roman"/>
          <w:iCs/>
          <w:sz w:val="24"/>
        </w:rPr>
      </w:pPr>
      <w:r w:rsidRPr="00DA312E">
        <w:rPr>
          <w:rFonts w:cs="Times New Roman"/>
          <w:iCs/>
          <w:sz w:val="24"/>
        </w:rPr>
        <w:t>- Về c</w:t>
      </w:r>
      <w:r w:rsidR="00C92DB0" w:rsidRPr="00DA312E">
        <w:rPr>
          <w:rFonts w:cs="Times New Roman"/>
          <w:iCs/>
          <w:sz w:val="24"/>
        </w:rPr>
        <w:t>ăn cứ tạm giữ nghi phạm</w:t>
      </w:r>
    </w:p>
    <w:p w:rsidR="007461E1" w:rsidRPr="00DA312E" w:rsidRDefault="00DB082D" w:rsidP="002500C0">
      <w:pPr>
        <w:widowControl w:val="0"/>
        <w:spacing w:line="276" w:lineRule="auto"/>
        <w:ind w:firstLine="369"/>
        <w:rPr>
          <w:rFonts w:cs="Times New Roman"/>
          <w:sz w:val="24"/>
        </w:rPr>
      </w:pPr>
      <w:r w:rsidRPr="00DA312E">
        <w:rPr>
          <w:rFonts w:cs="Times New Roman"/>
          <w:sz w:val="24"/>
        </w:rPr>
        <w:t xml:space="preserve">Theo Điều 91 </w:t>
      </w:r>
      <w:r w:rsidR="005A3926" w:rsidRPr="00DA312E">
        <w:rPr>
          <w:rFonts w:cs="Times New Roman"/>
          <w:sz w:val="24"/>
        </w:rPr>
        <w:t>Bộ luật TTHS</w:t>
      </w:r>
      <w:r w:rsidRPr="00DA312E">
        <w:rPr>
          <w:rFonts w:cs="Times New Roman"/>
          <w:sz w:val="24"/>
        </w:rPr>
        <w:t xml:space="preserve"> Liên bang Nga, </w:t>
      </w:r>
      <w:r w:rsidR="00236CC0" w:rsidRPr="00DA312E">
        <w:rPr>
          <w:rFonts w:cs="Times New Roman"/>
          <w:sz w:val="24"/>
        </w:rPr>
        <w:t xml:space="preserve">một người có thể bị </w:t>
      </w:r>
      <w:r w:rsidR="003002D0" w:rsidRPr="00DA312E">
        <w:rPr>
          <w:rFonts w:cs="Times New Roman"/>
          <w:sz w:val="24"/>
        </w:rPr>
        <w:t xml:space="preserve">tạm giữ </w:t>
      </w:r>
      <w:r w:rsidR="00236CC0" w:rsidRPr="00DA312E">
        <w:rPr>
          <w:rFonts w:cs="Times New Roman"/>
          <w:sz w:val="24"/>
        </w:rPr>
        <w:t xml:space="preserve">khi họ bị </w:t>
      </w:r>
      <w:r w:rsidR="00FD00E4" w:rsidRPr="00DA312E">
        <w:rPr>
          <w:rFonts w:cs="Times New Roman"/>
          <w:sz w:val="24"/>
        </w:rPr>
        <w:t>nghi thực hiện</w:t>
      </w:r>
      <w:r w:rsidR="002B5E16" w:rsidRPr="00DA312E">
        <w:rPr>
          <w:rFonts w:cs="Times New Roman"/>
          <w:sz w:val="24"/>
        </w:rPr>
        <w:t xml:space="preserve"> tội</w:t>
      </w:r>
      <w:r w:rsidR="00FD00E4" w:rsidRPr="00DA312E">
        <w:rPr>
          <w:rFonts w:cs="Times New Roman"/>
          <w:sz w:val="24"/>
        </w:rPr>
        <w:t xml:space="preserve"> phạm </w:t>
      </w:r>
      <w:r w:rsidR="00236CC0" w:rsidRPr="00DA312E">
        <w:rPr>
          <w:rFonts w:cs="Times New Roman"/>
          <w:sz w:val="24"/>
        </w:rPr>
        <w:t xml:space="preserve">có </w:t>
      </w:r>
      <w:r w:rsidR="002B5E16" w:rsidRPr="00DA312E">
        <w:rPr>
          <w:rFonts w:cs="Times New Roman"/>
          <w:sz w:val="24"/>
        </w:rPr>
        <w:t xml:space="preserve">hình phạt </w:t>
      </w:r>
      <w:r w:rsidR="00200D67" w:rsidRPr="00DA312E">
        <w:rPr>
          <w:rFonts w:cs="Times New Roman"/>
          <w:sz w:val="24"/>
        </w:rPr>
        <w:t>tù</w:t>
      </w:r>
      <w:r w:rsidR="006C30D6" w:rsidRPr="00DA312E">
        <w:rPr>
          <w:rFonts w:cs="Times New Roman"/>
          <w:sz w:val="24"/>
        </w:rPr>
        <w:t xml:space="preserve"> nhưng</w:t>
      </w:r>
      <w:r w:rsidR="004B56EC" w:rsidRPr="00DA312E">
        <w:rPr>
          <w:rFonts w:cs="Times New Roman"/>
          <w:sz w:val="24"/>
        </w:rPr>
        <w:t xml:space="preserve"> </w:t>
      </w:r>
      <w:r w:rsidR="006B3E0A" w:rsidRPr="00DA312E">
        <w:rPr>
          <w:rFonts w:cs="Times New Roman"/>
          <w:sz w:val="24"/>
        </w:rPr>
        <w:t xml:space="preserve">bên cạnh đó </w:t>
      </w:r>
      <w:r w:rsidR="006C30D6" w:rsidRPr="00DA312E">
        <w:rPr>
          <w:rFonts w:cs="Times New Roman"/>
          <w:sz w:val="24"/>
        </w:rPr>
        <w:t xml:space="preserve">phải xuất hiện </w:t>
      </w:r>
      <w:r w:rsidR="00791A70" w:rsidRPr="00DA312E">
        <w:rPr>
          <w:rFonts w:cs="Times New Roman"/>
          <w:sz w:val="24"/>
        </w:rPr>
        <w:t>một trong các căn cứ sau</w:t>
      </w:r>
      <w:r w:rsidR="007461E1" w:rsidRPr="00DA312E">
        <w:rPr>
          <w:rFonts w:cs="Times New Roman"/>
          <w:sz w:val="24"/>
        </w:rPr>
        <w:t>:</w:t>
      </w:r>
    </w:p>
    <w:p w:rsidR="0003059A" w:rsidRPr="00DA312E" w:rsidRDefault="00200D67" w:rsidP="002500C0">
      <w:pPr>
        <w:widowControl w:val="0"/>
        <w:spacing w:line="276" w:lineRule="auto"/>
        <w:ind w:firstLine="369"/>
        <w:rPr>
          <w:rFonts w:cs="Times New Roman"/>
          <w:sz w:val="24"/>
        </w:rPr>
      </w:pPr>
      <w:r w:rsidRPr="00DA312E">
        <w:rPr>
          <w:rFonts w:cs="Times New Roman"/>
          <w:sz w:val="24"/>
        </w:rPr>
        <w:t>1</w:t>
      </w:r>
      <w:r w:rsidR="007461E1" w:rsidRPr="00DA312E">
        <w:rPr>
          <w:rFonts w:cs="Times New Roman"/>
          <w:sz w:val="24"/>
        </w:rPr>
        <w:t>)</w:t>
      </w:r>
      <w:r w:rsidRPr="00DA312E">
        <w:rPr>
          <w:rFonts w:cs="Times New Roman"/>
          <w:sz w:val="24"/>
        </w:rPr>
        <w:t xml:space="preserve"> </w:t>
      </w:r>
      <w:r w:rsidR="007461E1" w:rsidRPr="00DA312E">
        <w:rPr>
          <w:rFonts w:cs="Times New Roman"/>
          <w:sz w:val="24"/>
        </w:rPr>
        <w:t>N</w:t>
      </w:r>
      <w:r w:rsidRPr="00DA312E">
        <w:rPr>
          <w:rFonts w:cs="Times New Roman"/>
          <w:sz w:val="24"/>
        </w:rPr>
        <w:t>gười</w:t>
      </w:r>
      <w:r w:rsidR="007461E1" w:rsidRPr="00DA312E">
        <w:rPr>
          <w:rFonts w:cs="Times New Roman"/>
          <w:sz w:val="24"/>
        </w:rPr>
        <w:t xml:space="preserve"> đó</w:t>
      </w:r>
      <w:r w:rsidRPr="00DA312E">
        <w:rPr>
          <w:rFonts w:cs="Times New Roman"/>
          <w:sz w:val="24"/>
        </w:rPr>
        <w:t xml:space="preserve"> bị </w:t>
      </w:r>
      <w:r w:rsidR="00816524" w:rsidRPr="00DA312E">
        <w:rPr>
          <w:rFonts w:cs="Times New Roman"/>
          <w:sz w:val="24"/>
        </w:rPr>
        <w:t>bắt</w:t>
      </w:r>
      <w:r w:rsidRPr="00DA312E">
        <w:rPr>
          <w:rFonts w:cs="Times New Roman"/>
          <w:sz w:val="24"/>
        </w:rPr>
        <w:t xml:space="preserve"> khi đang phạm tội hoặc ngay sau khi phạm tội (</w:t>
      </w:r>
      <w:r w:rsidR="007461E1" w:rsidRPr="00DA312E">
        <w:rPr>
          <w:rFonts w:cs="Times New Roman"/>
          <w:sz w:val="24"/>
        </w:rPr>
        <w:t>điểm 1</w:t>
      </w:r>
      <w:r w:rsidR="00616A40" w:rsidRPr="00DA312E">
        <w:rPr>
          <w:rFonts w:cs="Times New Roman"/>
          <w:sz w:val="24"/>
        </w:rPr>
        <w:t xml:space="preserve"> </w:t>
      </w:r>
      <w:r w:rsidR="007461E1" w:rsidRPr="00DA312E">
        <w:rPr>
          <w:rFonts w:cs="Times New Roman"/>
          <w:sz w:val="24"/>
        </w:rPr>
        <w:t>khoản</w:t>
      </w:r>
      <w:r w:rsidRPr="00DA312E">
        <w:rPr>
          <w:rFonts w:cs="Times New Roman"/>
          <w:sz w:val="24"/>
        </w:rPr>
        <w:t xml:space="preserve"> 1</w:t>
      </w:r>
      <w:r w:rsidR="00616A40" w:rsidRPr="00DA312E">
        <w:rPr>
          <w:rFonts w:cs="Times New Roman"/>
          <w:sz w:val="24"/>
        </w:rPr>
        <w:t xml:space="preserve"> </w:t>
      </w:r>
      <w:r w:rsidR="007461E1" w:rsidRPr="00DA312E">
        <w:rPr>
          <w:rFonts w:cs="Times New Roman"/>
          <w:sz w:val="24"/>
        </w:rPr>
        <w:t>Đ</w:t>
      </w:r>
      <w:r w:rsidRPr="00DA312E">
        <w:rPr>
          <w:rFonts w:cs="Times New Roman"/>
          <w:sz w:val="24"/>
        </w:rPr>
        <w:t>iều 91).</w:t>
      </w:r>
      <w:r w:rsidR="00E5145D" w:rsidRPr="00DA312E">
        <w:rPr>
          <w:rFonts w:cs="Times New Roman"/>
          <w:sz w:val="24"/>
        </w:rPr>
        <w:t xml:space="preserve"> </w:t>
      </w:r>
      <w:r w:rsidR="00816524" w:rsidRPr="00DA312E">
        <w:rPr>
          <w:rFonts w:cs="Times New Roman"/>
          <w:sz w:val="24"/>
        </w:rPr>
        <w:t xml:space="preserve">Trong trường hợp này, </w:t>
      </w:r>
      <w:r w:rsidR="00E5145D" w:rsidRPr="00DA312E">
        <w:rPr>
          <w:rFonts w:cs="Times New Roman"/>
          <w:sz w:val="24"/>
        </w:rPr>
        <w:t>nghi phạm</w:t>
      </w:r>
      <w:r w:rsidR="00816524" w:rsidRPr="00DA312E">
        <w:rPr>
          <w:rFonts w:cs="Times New Roman"/>
          <w:sz w:val="24"/>
        </w:rPr>
        <w:t xml:space="preserve"> có thể bị</w:t>
      </w:r>
      <w:r w:rsidR="00B62F10" w:rsidRPr="00DA312E">
        <w:rPr>
          <w:rFonts w:cs="Times New Roman"/>
          <w:sz w:val="24"/>
        </w:rPr>
        <w:t xml:space="preserve"> bắt giữ bởi những người phát hiện thấy hành vi phạm tội, họ có thể là</w:t>
      </w:r>
      <w:r w:rsidR="00816524" w:rsidRPr="00DA312E">
        <w:rPr>
          <w:rFonts w:cs="Times New Roman"/>
          <w:sz w:val="24"/>
        </w:rPr>
        <w:t xml:space="preserve"> </w:t>
      </w:r>
      <w:r w:rsidR="00B62F10" w:rsidRPr="00DA312E">
        <w:rPr>
          <w:rFonts w:cs="Times New Roman"/>
          <w:sz w:val="24"/>
        </w:rPr>
        <w:t>bị hại, người làm chứng, người canh gác, bảo vệ, s</w:t>
      </w:r>
      <w:r w:rsidR="00C805A0" w:rsidRPr="00DA312E">
        <w:rPr>
          <w:rFonts w:cs="Times New Roman"/>
          <w:sz w:val="24"/>
        </w:rPr>
        <w:t>ĩ</w:t>
      </w:r>
      <w:r w:rsidR="00B62F10" w:rsidRPr="00DA312E">
        <w:rPr>
          <w:rFonts w:cs="Times New Roman"/>
          <w:sz w:val="24"/>
        </w:rPr>
        <w:t xml:space="preserve"> quan </w:t>
      </w:r>
      <w:r w:rsidR="00C805A0" w:rsidRPr="00DA312E">
        <w:rPr>
          <w:rFonts w:cs="Times New Roman"/>
          <w:sz w:val="24"/>
        </w:rPr>
        <w:t>c</w:t>
      </w:r>
      <w:r w:rsidR="00B62F10" w:rsidRPr="00DA312E">
        <w:rPr>
          <w:rFonts w:cs="Times New Roman"/>
          <w:sz w:val="24"/>
        </w:rPr>
        <w:t xml:space="preserve">ảnh sát, nhân viên </w:t>
      </w:r>
      <w:r w:rsidR="00C805A0" w:rsidRPr="00DA312E">
        <w:rPr>
          <w:rFonts w:cs="Times New Roman"/>
          <w:sz w:val="24"/>
        </w:rPr>
        <w:t>c</w:t>
      </w:r>
      <w:r w:rsidR="00B62F10" w:rsidRPr="00DA312E">
        <w:rPr>
          <w:rFonts w:cs="Times New Roman"/>
          <w:sz w:val="24"/>
        </w:rPr>
        <w:t xml:space="preserve">ơ quan </w:t>
      </w:r>
      <w:r w:rsidR="00C805A0" w:rsidRPr="00DA312E">
        <w:rPr>
          <w:rFonts w:cs="Times New Roman"/>
          <w:sz w:val="24"/>
        </w:rPr>
        <w:t>a</w:t>
      </w:r>
      <w:r w:rsidR="00B62F10" w:rsidRPr="00DA312E">
        <w:rPr>
          <w:rFonts w:cs="Times New Roman"/>
          <w:sz w:val="24"/>
        </w:rPr>
        <w:t xml:space="preserve">n ninh Liên bang (FSB), </w:t>
      </w:r>
      <w:r w:rsidR="00C805A0" w:rsidRPr="00DA312E">
        <w:rPr>
          <w:rFonts w:cs="Times New Roman"/>
          <w:sz w:val="24"/>
        </w:rPr>
        <w:t>h</w:t>
      </w:r>
      <w:r w:rsidR="00B62F10" w:rsidRPr="00DA312E">
        <w:rPr>
          <w:rFonts w:cs="Times New Roman"/>
          <w:sz w:val="24"/>
        </w:rPr>
        <w:t>ải quan...</w:t>
      </w:r>
      <w:r w:rsidR="00E5145D" w:rsidRPr="00DA312E">
        <w:rPr>
          <w:rFonts w:cs="Times New Roman"/>
          <w:sz w:val="24"/>
        </w:rPr>
        <w:t xml:space="preserve"> Để </w:t>
      </w:r>
      <w:r w:rsidR="00823303" w:rsidRPr="00DA312E">
        <w:rPr>
          <w:rFonts w:cs="Times New Roman"/>
          <w:sz w:val="24"/>
        </w:rPr>
        <w:t>khẳng định</w:t>
      </w:r>
      <w:r w:rsidR="00E5145D" w:rsidRPr="00DA312E">
        <w:rPr>
          <w:rFonts w:cs="Times New Roman"/>
          <w:sz w:val="24"/>
        </w:rPr>
        <w:t xml:space="preserve"> các căn cứ </w:t>
      </w:r>
      <w:r w:rsidR="00823303" w:rsidRPr="00DA312E">
        <w:rPr>
          <w:rFonts w:cs="Times New Roman"/>
          <w:sz w:val="24"/>
        </w:rPr>
        <w:t>được ghi trong biên bản tạm giữ nghi phạm, những người đã bắt giữ nghi phạm có thể được lấy lời khai</w:t>
      </w:r>
      <w:r w:rsidR="00E5145D" w:rsidRPr="00DA312E">
        <w:rPr>
          <w:rFonts w:cs="Times New Roman"/>
          <w:sz w:val="24"/>
        </w:rPr>
        <w:t>. T</w:t>
      </w:r>
      <w:r w:rsidR="008164B7" w:rsidRPr="00DA312E">
        <w:rPr>
          <w:rFonts w:cs="Times New Roman"/>
          <w:sz w:val="24"/>
        </w:rPr>
        <w:t>rên t</w:t>
      </w:r>
      <w:r w:rsidR="00E5145D" w:rsidRPr="00DA312E">
        <w:rPr>
          <w:rFonts w:cs="Times New Roman"/>
          <w:sz w:val="24"/>
        </w:rPr>
        <w:t>hực tế</w:t>
      </w:r>
      <w:r w:rsidR="008164B7" w:rsidRPr="00DA312E">
        <w:rPr>
          <w:rFonts w:cs="Times New Roman"/>
          <w:sz w:val="24"/>
        </w:rPr>
        <w:t xml:space="preserve">, </w:t>
      </w:r>
      <w:r w:rsidR="00E5145D" w:rsidRPr="00DA312E">
        <w:rPr>
          <w:rFonts w:cs="Times New Roman"/>
          <w:sz w:val="24"/>
        </w:rPr>
        <w:t xml:space="preserve">việc </w:t>
      </w:r>
      <w:r w:rsidR="00823303" w:rsidRPr="00DA312E">
        <w:rPr>
          <w:rFonts w:cs="Times New Roman"/>
          <w:sz w:val="24"/>
        </w:rPr>
        <w:t>bắt</w:t>
      </w:r>
      <w:r w:rsidR="00E5145D" w:rsidRPr="00DA312E">
        <w:rPr>
          <w:rFonts w:cs="Times New Roman"/>
          <w:sz w:val="24"/>
        </w:rPr>
        <w:t xml:space="preserve"> giữ một người vào thời điểm thực hiện tội phạm hoặc ngay sau khi thực hiện tội phạm là bằng chứng chắc chắn cho thấy nghi phạm có liên quan đến tội phạm</w:t>
      </w:r>
      <w:r w:rsidR="00823303" w:rsidRPr="00DA312E">
        <w:rPr>
          <w:rStyle w:val="FootnoteReference"/>
          <w:rFonts w:cs="Times New Roman"/>
          <w:sz w:val="24"/>
          <w:lang w:val="nl-NL"/>
        </w:rPr>
        <w:footnoteReference w:id="8"/>
      </w:r>
      <w:r w:rsidR="00E5145D" w:rsidRPr="00DA312E">
        <w:rPr>
          <w:rFonts w:cs="Times New Roman"/>
          <w:sz w:val="24"/>
        </w:rPr>
        <w:t>.</w:t>
      </w:r>
      <w:r w:rsidR="0003059A" w:rsidRPr="00DA312E">
        <w:rPr>
          <w:rFonts w:cs="Times New Roman"/>
          <w:sz w:val="24"/>
        </w:rPr>
        <w:t xml:space="preserve"> Có </w:t>
      </w:r>
      <w:r w:rsidR="0003059A" w:rsidRPr="00DA312E">
        <w:rPr>
          <w:rFonts w:cs="Times New Roman"/>
          <w:sz w:val="24"/>
        </w:rPr>
        <w:lastRenderedPageBreak/>
        <w:t xml:space="preserve">thể thấy, </w:t>
      </w:r>
      <w:r w:rsidR="00A92B05" w:rsidRPr="00DA312E">
        <w:rPr>
          <w:rFonts w:cs="Times New Roman"/>
          <w:sz w:val="24"/>
        </w:rPr>
        <w:t>đây</w:t>
      </w:r>
      <w:r w:rsidR="0003059A" w:rsidRPr="00DA312E">
        <w:rPr>
          <w:rFonts w:cs="Times New Roman"/>
          <w:sz w:val="24"/>
        </w:rPr>
        <w:t xml:space="preserve"> chính là </w:t>
      </w:r>
      <w:r w:rsidR="009A1818" w:rsidRPr="00DA312E">
        <w:rPr>
          <w:rFonts w:cs="Times New Roman"/>
          <w:sz w:val="24"/>
        </w:rPr>
        <w:t xml:space="preserve">hai trong ba trường hợp </w:t>
      </w:r>
      <w:r w:rsidR="0003059A" w:rsidRPr="00DA312E">
        <w:rPr>
          <w:rFonts w:cs="Times New Roman"/>
          <w:sz w:val="24"/>
        </w:rPr>
        <w:t xml:space="preserve">bắt người phạm tội quả tang theo luật </w:t>
      </w:r>
      <w:r w:rsidR="005A3926" w:rsidRPr="00DA312E">
        <w:rPr>
          <w:rFonts w:cs="Times New Roman"/>
          <w:sz w:val="24"/>
        </w:rPr>
        <w:t>TTHS</w:t>
      </w:r>
      <w:r w:rsidR="0003059A" w:rsidRPr="00DA312E">
        <w:rPr>
          <w:rFonts w:cs="Times New Roman"/>
          <w:sz w:val="24"/>
        </w:rPr>
        <w:t xml:space="preserve"> Việt Nam.</w:t>
      </w:r>
    </w:p>
    <w:p w:rsidR="00F9645E" w:rsidRPr="00DA312E" w:rsidRDefault="00C44C0C" w:rsidP="002500C0">
      <w:pPr>
        <w:widowControl w:val="0"/>
        <w:spacing w:line="276" w:lineRule="auto"/>
        <w:ind w:firstLine="369"/>
        <w:rPr>
          <w:rFonts w:cs="Times New Roman"/>
          <w:sz w:val="24"/>
        </w:rPr>
      </w:pPr>
      <w:r w:rsidRPr="00DA312E">
        <w:rPr>
          <w:rFonts w:cs="Times New Roman"/>
          <w:sz w:val="24"/>
        </w:rPr>
        <w:t xml:space="preserve">Các nhà xây dựng luật </w:t>
      </w:r>
      <w:r w:rsidR="00F9645E" w:rsidRPr="00DA312E">
        <w:rPr>
          <w:rFonts w:cs="Times New Roman"/>
          <w:sz w:val="24"/>
        </w:rPr>
        <w:t xml:space="preserve">Liên bang Nga không cho phép bắt giữ người đang chuẩn bị phạm tội bởi </w:t>
      </w:r>
      <w:r w:rsidRPr="00DA312E">
        <w:rPr>
          <w:rFonts w:cs="Times New Roman"/>
          <w:sz w:val="24"/>
        </w:rPr>
        <w:t xml:space="preserve">họ </w:t>
      </w:r>
      <w:r w:rsidR="00F9645E" w:rsidRPr="00DA312E">
        <w:rPr>
          <w:rFonts w:cs="Times New Roman"/>
          <w:sz w:val="24"/>
        </w:rPr>
        <w:t>cho rằng, trong nhiều trường hợp, bản chất của các hành vi ở giai đoạn chuẩn bị phạm tội không cho phép người quan sát bên ngoài phán đoán ý định phạm tội của một người</w:t>
      </w:r>
      <w:r w:rsidR="00F574A6" w:rsidRPr="00DA312E">
        <w:rPr>
          <w:rStyle w:val="FootnoteReference"/>
          <w:rFonts w:cs="Times New Roman"/>
          <w:sz w:val="24"/>
          <w:lang w:val="nl-NL"/>
        </w:rPr>
        <w:footnoteReference w:id="9"/>
      </w:r>
      <w:r w:rsidR="00F9645E" w:rsidRPr="00DA312E">
        <w:rPr>
          <w:rFonts w:cs="Times New Roman"/>
          <w:sz w:val="24"/>
        </w:rPr>
        <w:t>.</w:t>
      </w:r>
      <w:r w:rsidR="00B408FF" w:rsidRPr="00DA312E">
        <w:rPr>
          <w:rFonts w:cs="Times New Roman"/>
          <w:sz w:val="24"/>
        </w:rPr>
        <w:t xml:space="preserve"> </w:t>
      </w:r>
      <w:r w:rsidR="00260957" w:rsidRPr="00DA312E">
        <w:rPr>
          <w:rFonts w:cs="Times New Roman"/>
          <w:sz w:val="24"/>
        </w:rPr>
        <w:t>T</w:t>
      </w:r>
      <w:r w:rsidR="00B408FF" w:rsidRPr="00DA312E">
        <w:rPr>
          <w:rFonts w:cs="Times New Roman"/>
          <w:sz w:val="24"/>
        </w:rPr>
        <w:t>ư duy này kh</w:t>
      </w:r>
      <w:r w:rsidR="005F435F" w:rsidRPr="00DA312E">
        <w:rPr>
          <w:rFonts w:cs="Times New Roman"/>
          <w:sz w:val="24"/>
        </w:rPr>
        <w:t>á</w:t>
      </w:r>
      <w:r w:rsidR="00B408FF" w:rsidRPr="00DA312E">
        <w:rPr>
          <w:rFonts w:cs="Times New Roman"/>
          <w:sz w:val="24"/>
        </w:rPr>
        <w:t xml:space="preserve">c với </w:t>
      </w:r>
      <w:r w:rsidR="00260957" w:rsidRPr="00DA312E">
        <w:rPr>
          <w:rFonts w:cs="Times New Roman"/>
          <w:sz w:val="24"/>
        </w:rPr>
        <w:t xml:space="preserve">các nhà lập pháp </w:t>
      </w:r>
      <w:r w:rsidR="00B408FF" w:rsidRPr="00DA312E">
        <w:rPr>
          <w:rFonts w:cs="Times New Roman"/>
          <w:sz w:val="24"/>
        </w:rPr>
        <w:t>Việt Nam.</w:t>
      </w:r>
      <w:r w:rsidR="005F435F" w:rsidRPr="00DA312E">
        <w:rPr>
          <w:rFonts w:cs="Times New Roman"/>
          <w:sz w:val="24"/>
        </w:rPr>
        <w:t xml:space="preserve"> </w:t>
      </w:r>
      <w:r w:rsidR="00C805A0" w:rsidRPr="00DA312E">
        <w:rPr>
          <w:rFonts w:cs="Times New Roman"/>
          <w:sz w:val="24"/>
        </w:rPr>
        <w:t xml:space="preserve">Theo quy định tại điểm a khoản 1 Điều 110 Bộ luật </w:t>
      </w:r>
      <w:r w:rsidR="005A3926" w:rsidRPr="00DA312E">
        <w:rPr>
          <w:rFonts w:cs="Times New Roman"/>
          <w:sz w:val="24"/>
        </w:rPr>
        <w:t>TTHS</w:t>
      </w:r>
      <w:r w:rsidR="005F435F" w:rsidRPr="00DA312E">
        <w:rPr>
          <w:rFonts w:cs="Times New Roman"/>
          <w:sz w:val="24"/>
        </w:rPr>
        <w:t xml:space="preserve"> Việt Nam</w:t>
      </w:r>
      <w:r w:rsidR="00C805A0" w:rsidRPr="00DA312E">
        <w:rPr>
          <w:rFonts w:cs="Times New Roman"/>
          <w:sz w:val="24"/>
        </w:rPr>
        <w:t>,</w:t>
      </w:r>
      <w:r w:rsidR="005F435F" w:rsidRPr="00DA312E">
        <w:rPr>
          <w:rFonts w:cs="Times New Roman"/>
          <w:sz w:val="24"/>
        </w:rPr>
        <w:t xml:space="preserve"> biện pháp ngăn chặn giữ người </w:t>
      </w:r>
      <w:r w:rsidR="00C805A0" w:rsidRPr="00DA312E">
        <w:rPr>
          <w:rFonts w:cs="Times New Roman"/>
          <w:sz w:val="24"/>
        </w:rPr>
        <w:t xml:space="preserve">được áp dụng </w:t>
      </w:r>
      <w:r w:rsidR="005F435F" w:rsidRPr="00DA312E">
        <w:rPr>
          <w:rFonts w:cs="Times New Roman"/>
          <w:sz w:val="24"/>
        </w:rPr>
        <w:t xml:space="preserve">trong trường hợp khẩn cấp đối với người đang chuẩn bị </w:t>
      </w:r>
      <w:r w:rsidR="008164B7" w:rsidRPr="00DA312E">
        <w:rPr>
          <w:rFonts w:cs="Times New Roman"/>
          <w:sz w:val="24"/>
        </w:rPr>
        <w:t xml:space="preserve">thực hiện </w:t>
      </w:r>
      <w:r w:rsidR="005F435F" w:rsidRPr="00DA312E">
        <w:rPr>
          <w:rFonts w:cs="Times New Roman"/>
          <w:sz w:val="24"/>
        </w:rPr>
        <w:t>tội</w:t>
      </w:r>
      <w:r w:rsidR="008164B7" w:rsidRPr="00DA312E">
        <w:rPr>
          <w:rFonts w:cs="Times New Roman"/>
          <w:sz w:val="24"/>
        </w:rPr>
        <w:t xml:space="preserve"> phạm</w:t>
      </w:r>
      <w:r w:rsidR="005F435F" w:rsidRPr="00DA312E">
        <w:rPr>
          <w:rFonts w:cs="Times New Roman"/>
          <w:sz w:val="24"/>
        </w:rPr>
        <w:t xml:space="preserve"> rất nghiêm trọng hoặc tội phạm đặc biệt nghiêm trọ</w:t>
      </w:r>
      <w:r w:rsidR="00C805A0" w:rsidRPr="00DA312E">
        <w:rPr>
          <w:rFonts w:cs="Times New Roman"/>
          <w:sz w:val="24"/>
        </w:rPr>
        <w:t>ng.</w:t>
      </w:r>
      <w:r w:rsidR="007165B8" w:rsidRPr="00DA312E">
        <w:rPr>
          <w:rFonts w:cs="Times New Roman"/>
          <w:sz w:val="24"/>
        </w:rPr>
        <w:t xml:space="preserve"> </w:t>
      </w:r>
      <w:r w:rsidR="00C805A0" w:rsidRPr="00DA312E">
        <w:rPr>
          <w:rFonts w:cs="Times New Roman"/>
          <w:sz w:val="24"/>
        </w:rPr>
        <w:t>Tác giả</w:t>
      </w:r>
      <w:r w:rsidR="00A413EF" w:rsidRPr="00DA312E">
        <w:rPr>
          <w:rFonts w:cs="Times New Roman"/>
          <w:sz w:val="24"/>
        </w:rPr>
        <w:t xml:space="preserve"> </w:t>
      </w:r>
      <w:r w:rsidR="00113A2B" w:rsidRPr="00DA312E">
        <w:rPr>
          <w:rFonts w:cs="Times New Roman"/>
          <w:sz w:val="24"/>
        </w:rPr>
        <w:t xml:space="preserve">đồng tình với quan điểm của </w:t>
      </w:r>
      <w:r w:rsidR="00B60377" w:rsidRPr="00DA312E">
        <w:rPr>
          <w:rFonts w:cs="Times New Roman"/>
          <w:sz w:val="24"/>
        </w:rPr>
        <w:t xml:space="preserve">một số nhà nghiên cứu </w:t>
      </w:r>
      <w:r w:rsidR="00A413EF" w:rsidRPr="00DA312E">
        <w:rPr>
          <w:rFonts w:cs="Times New Roman"/>
          <w:sz w:val="24"/>
        </w:rPr>
        <w:t xml:space="preserve">khi </w:t>
      </w:r>
      <w:r w:rsidR="007165B8" w:rsidRPr="00DA312E">
        <w:rPr>
          <w:rFonts w:cs="Times New Roman"/>
          <w:sz w:val="24"/>
        </w:rPr>
        <w:t>cho rằng</w:t>
      </w:r>
      <w:r w:rsidR="00C805A0" w:rsidRPr="00DA312E">
        <w:rPr>
          <w:rFonts w:cs="Times New Roman"/>
          <w:sz w:val="24"/>
        </w:rPr>
        <w:t>,</w:t>
      </w:r>
      <w:r w:rsidR="007165B8" w:rsidRPr="00DA312E">
        <w:rPr>
          <w:rFonts w:cs="Times New Roman"/>
          <w:sz w:val="24"/>
        </w:rPr>
        <w:t xml:space="preserve"> </w:t>
      </w:r>
      <w:r w:rsidR="00113A2B" w:rsidRPr="00DA312E">
        <w:rPr>
          <w:rFonts w:cs="Times New Roman"/>
          <w:i/>
          <w:sz w:val="24"/>
        </w:rPr>
        <w:t>“</w:t>
      </w:r>
      <w:r w:rsidR="00C805A0" w:rsidRPr="00DA312E">
        <w:rPr>
          <w:rFonts w:cs="Times New Roman"/>
          <w:i/>
          <w:sz w:val="24"/>
        </w:rPr>
        <w:t>h</w:t>
      </w:r>
      <w:r w:rsidR="00113A2B" w:rsidRPr="00DA312E">
        <w:rPr>
          <w:rFonts w:cs="Times New Roman"/>
          <w:i/>
          <w:sz w:val="24"/>
        </w:rPr>
        <w:t>ành vi chuẩn bị phạm tội tuy chưa gây thiệt hại cho các khách thể được Luật Hình sự bảo vệ nhưng nó đã đe dọa gây thiệt hại đến các khách thể này</w:t>
      </w:r>
      <w:r w:rsidR="0019216E" w:rsidRPr="00DA312E">
        <w:rPr>
          <w:rFonts w:cs="Times New Roman"/>
          <w:i/>
          <w:sz w:val="24"/>
        </w:rPr>
        <w:t>”</w:t>
      </w:r>
      <w:r w:rsidR="0019216E" w:rsidRPr="00DA312E">
        <w:rPr>
          <w:rStyle w:val="FootnoteReference"/>
          <w:rFonts w:cs="Times New Roman"/>
          <w:sz w:val="24"/>
          <w:lang w:val="nl-NL"/>
        </w:rPr>
        <w:footnoteReference w:id="10"/>
      </w:r>
      <w:r w:rsidR="00C56B7C" w:rsidRPr="00DA312E">
        <w:rPr>
          <w:rFonts w:cs="Times New Roman"/>
          <w:sz w:val="24"/>
        </w:rPr>
        <w:t>. Do vậy, việc áp dụng biện pháp ngăn chặn trong tình huống này là hoàn toàn phù hợp</w:t>
      </w:r>
      <w:r w:rsidR="00F07C25" w:rsidRPr="00DA312E">
        <w:rPr>
          <w:rFonts w:cs="Times New Roman"/>
          <w:sz w:val="24"/>
        </w:rPr>
        <w:t xml:space="preserve"> nhằm bảo vệ kịp thời các </w:t>
      </w:r>
      <w:r w:rsidR="00F07C25" w:rsidRPr="00DA312E">
        <w:rPr>
          <w:rFonts w:cs="Times New Roman"/>
          <w:sz w:val="24"/>
        </w:rPr>
        <w:lastRenderedPageBreak/>
        <w:t>quyền và lợi ích hợp pháp của cá nhân, cơ quan, tổ chức</w:t>
      </w:r>
      <w:r w:rsidR="00962769" w:rsidRPr="00DA312E">
        <w:rPr>
          <w:rFonts w:cs="Times New Roman"/>
          <w:sz w:val="24"/>
        </w:rPr>
        <w:t xml:space="preserve"> trước </w:t>
      </w:r>
      <w:r w:rsidR="00F07C25" w:rsidRPr="00DA312E">
        <w:rPr>
          <w:rFonts w:cs="Times New Roman"/>
          <w:sz w:val="24"/>
        </w:rPr>
        <w:t>nguy cơ bị tội phạm xâm hại</w:t>
      </w:r>
      <w:r w:rsidR="00962769" w:rsidRPr="00DA312E">
        <w:rPr>
          <w:rFonts w:cs="Times New Roman"/>
          <w:sz w:val="24"/>
        </w:rPr>
        <w:t xml:space="preserve"> nghiêm trọng</w:t>
      </w:r>
      <w:r w:rsidR="00F07C25" w:rsidRPr="00DA312E">
        <w:rPr>
          <w:rFonts w:cs="Times New Roman"/>
          <w:sz w:val="24"/>
        </w:rPr>
        <w:t>.</w:t>
      </w:r>
    </w:p>
    <w:p w:rsidR="00200D67" w:rsidRPr="00DA312E" w:rsidRDefault="00200D67" w:rsidP="002500C0">
      <w:pPr>
        <w:widowControl w:val="0"/>
        <w:spacing w:line="276" w:lineRule="auto"/>
        <w:ind w:firstLine="369"/>
        <w:rPr>
          <w:rFonts w:cs="Times New Roman"/>
          <w:sz w:val="24"/>
        </w:rPr>
      </w:pPr>
      <w:r w:rsidRPr="00DA312E">
        <w:rPr>
          <w:rFonts w:cs="Times New Roman"/>
          <w:sz w:val="24"/>
        </w:rPr>
        <w:t>2</w:t>
      </w:r>
      <w:r w:rsidR="0003059A" w:rsidRPr="00DA312E">
        <w:rPr>
          <w:rFonts w:cs="Times New Roman"/>
          <w:sz w:val="24"/>
        </w:rPr>
        <w:t>)</w:t>
      </w:r>
      <w:r w:rsidRPr="00DA312E">
        <w:rPr>
          <w:rFonts w:cs="Times New Roman"/>
          <w:sz w:val="24"/>
        </w:rPr>
        <w:t xml:space="preserve"> </w:t>
      </w:r>
      <w:r w:rsidR="00BA3039" w:rsidRPr="00DA312E">
        <w:rPr>
          <w:rFonts w:cs="Times New Roman"/>
          <w:sz w:val="24"/>
        </w:rPr>
        <w:t>Khi b</w:t>
      </w:r>
      <w:r w:rsidR="0003059A" w:rsidRPr="00DA312E">
        <w:rPr>
          <w:rFonts w:cs="Times New Roman"/>
          <w:sz w:val="24"/>
        </w:rPr>
        <w:t>ị hại</w:t>
      </w:r>
      <w:r w:rsidRPr="00DA312E">
        <w:rPr>
          <w:rFonts w:cs="Times New Roman"/>
          <w:sz w:val="24"/>
        </w:rPr>
        <w:t xml:space="preserve"> hoặc </w:t>
      </w:r>
      <w:r w:rsidR="0003059A" w:rsidRPr="00DA312E">
        <w:rPr>
          <w:rFonts w:cs="Times New Roman"/>
          <w:sz w:val="24"/>
        </w:rPr>
        <w:t xml:space="preserve">người </w:t>
      </w:r>
      <w:r w:rsidR="00BB3635" w:rsidRPr="00DA312E">
        <w:rPr>
          <w:rFonts w:cs="Times New Roman"/>
          <w:sz w:val="24"/>
        </w:rPr>
        <w:t xml:space="preserve">trực tiếp </w:t>
      </w:r>
      <w:r w:rsidR="0096158A" w:rsidRPr="00DA312E">
        <w:rPr>
          <w:rFonts w:cs="Times New Roman"/>
          <w:sz w:val="24"/>
        </w:rPr>
        <w:t>nhìn thấy</w:t>
      </w:r>
      <w:r w:rsidR="00BB3635" w:rsidRPr="00DA312E">
        <w:rPr>
          <w:rFonts w:cs="Times New Roman"/>
          <w:sz w:val="24"/>
        </w:rPr>
        <w:t xml:space="preserve"> </w:t>
      </w:r>
      <w:r w:rsidR="00BA3039" w:rsidRPr="00DA312E">
        <w:rPr>
          <w:rFonts w:cs="Times New Roman"/>
          <w:sz w:val="24"/>
        </w:rPr>
        <w:t xml:space="preserve">và </w:t>
      </w:r>
      <w:r w:rsidR="00616A40" w:rsidRPr="00DA312E">
        <w:rPr>
          <w:rFonts w:cs="Times New Roman"/>
          <w:sz w:val="24"/>
        </w:rPr>
        <w:t>xác định</w:t>
      </w:r>
      <w:r w:rsidR="00BB3635" w:rsidRPr="00DA312E">
        <w:rPr>
          <w:rFonts w:cs="Times New Roman"/>
          <w:sz w:val="24"/>
        </w:rPr>
        <w:t xml:space="preserve"> một người đã thực hiện tội phạm (điểm</w:t>
      </w:r>
      <w:r w:rsidRPr="00DA312E">
        <w:rPr>
          <w:rFonts w:cs="Times New Roman"/>
          <w:sz w:val="24"/>
        </w:rPr>
        <w:t xml:space="preserve"> 2 </w:t>
      </w:r>
      <w:r w:rsidR="00BB3635" w:rsidRPr="00DA312E">
        <w:rPr>
          <w:rFonts w:cs="Times New Roman"/>
          <w:sz w:val="24"/>
        </w:rPr>
        <w:t>khoản</w:t>
      </w:r>
      <w:r w:rsidRPr="00DA312E">
        <w:rPr>
          <w:rFonts w:cs="Times New Roman"/>
          <w:sz w:val="24"/>
        </w:rPr>
        <w:t xml:space="preserve"> 1 Điều 91</w:t>
      </w:r>
      <w:r w:rsidR="00BB3635" w:rsidRPr="00DA312E">
        <w:rPr>
          <w:rFonts w:cs="Times New Roman"/>
          <w:sz w:val="24"/>
        </w:rPr>
        <w:t>)</w:t>
      </w:r>
      <w:r w:rsidRPr="00DA312E">
        <w:rPr>
          <w:rFonts w:cs="Times New Roman"/>
          <w:sz w:val="24"/>
        </w:rPr>
        <w:t xml:space="preserve">. </w:t>
      </w:r>
      <w:r w:rsidR="00616A40" w:rsidRPr="00DA312E">
        <w:rPr>
          <w:rFonts w:cs="Times New Roman"/>
          <w:sz w:val="24"/>
        </w:rPr>
        <w:t xml:space="preserve">Căn cứ này được xác định nhờ những thông tin thực tế do bị hại hoặc người làm chứng hoặc đồng phạm... cung cấp. </w:t>
      </w:r>
    </w:p>
    <w:p w:rsidR="00BB3635" w:rsidRPr="00DA312E" w:rsidRDefault="00200D67" w:rsidP="002500C0">
      <w:pPr>
        <w:widowControl w:val="0"/>
        <w:spacing w:line="276" w:lineRule="auto"/>
        <w:ind w:firstLine="369"/>
        <w:rPr>
          <w:rFonts w:cs="Times New Roman"/>
          <w:sz w:val="24"/>
        </w:rPr>
      </w:pPr>
      <w:r w:rsidRPr="00DA312E">
        <w:rPr>
          <w:rFonts w:cs="Times New Roman"/>
          <w:sz w:val="24"/>
        </w:rPr>
        <w:t>3</w:t>
      </w:r>
      <w:r w:rsidR="00BB3635" w:rsidRPr="00DA312E">
        <w:rPr>
          <w:rFonts w:cs="Times New Roman"/>
          <w:sz w:val="24"/>
        </w:rPr>
        <w:t>)</w:t>
      </w:r>
      <w:r w:rsidRPr="00DA312E">
        <w:rPr>
          <w:rFonts w:cs="Times New Roman"/>
          <w:sz w:val="24"/>
        </w:rPr>
        <w:t xml:space="preserve"> </w:t>
      </w:r>
      <w:r w:rsidR="00BA3039" w:rsidRPr="00DA312E">
        <w:rPr>
          <w:rFonts w:cs="Times New Roman"/>
          <w:sz w:val="24"/>
        </w:rPr>
        <w:t>Khi phát hiện thấy</w:t>
      </w:r>
      <w:r w:rsidRPr="00DA312E">
        <w:rPr>
          <w:rFonts w:cs="Times New Roman"/>
          <w:sz w:val="24"/>
        </w:rPr>
        <w:t xml:space="preserve"> dấu vết phạm tội trên </w:t>
      </w:r>
      <w:r w:rsidR="00BB3635" w:rsidRPr="00DA312E">
        <w:rPr>
          <w:rFonts w:cs="Times New Roman"/>
          <w:sz w:val="24"/>
        </w:rPr>
        <w:t>cơ thể</w:t>
      </w:r>
      <w:r w:rsidRPr="00DA312E">
        <w:rPr>
          <w:rFonts w:cs="Times New Roman"/>
          <w:sz w:val="24"/>
        </w:rPr>
        <w:t>, quần áo</w:t>
      </w:r>
      <w:r w:rsidR="0096158A" w:rsidRPr="00DA312E">
        <w:rPr>
          <w:rFonts w:cs="Times New Roman"/>
          <w:sz w:val="24"/>
        </w:rPr>
        <w:t>, nơi xuất hiện</w:t>
      </w:r>
      <w:r w:rsidR="00BB3635" w:rsidRPr="00DA312E">
        <w:rPr>
          <w:rFonts w:cs="Times New Roman"/>
          <w:sz w:val="24"/>
        </w:rPr>
        <w:t xml:space="preserve"> </w:t>
      </w:r>
      <w:r w:rsidRPr="00DA312E">
        <w:rPr>
          <w:rFonts w:cs="Times New Roman"/>
          <w:sz w:val="24"/>
        </w:rPr>
        <w:t xml:space="preserve">hoặc tại </w:t>
      </w:r>
      <w:r w:rsidR="00BB3635" w:rsidRPr="00DA312E">
        <w:rPr>
          <w:rFonts w:cs="Times New Roman"/>
          <w:sz w:val="24"/>
        </w:rPr>
        <w:t xml:space="preserve">nơi ở của người bị nghi </w:t>
      </w:r>
      <w:r w:rsidR="00BA3039" w:rsidRPr="00DA312E">
        <w:rPr>
          <w:rFonts w:cs="Times New Roman"/>
          <w:sz w:val="24"/>
        </w:rPr>
        <w:t xml:space="preserve">thực hiện tội phạm </w:t>
      </w:r>
      <w:r w:rsidR="00BB3635" w:rsidRPr="00DA312E">
        <w:rPr>
          <w:rFonts w:cs="Times New Roman"/>
          <w:sz w:val="24"/>
        </w:rPr>
        <w:t xml:space="preserve">(điểm </w:t>
      </w:r>
      <w:r w:rsidRPr="00DA312E">
        <w:rPr>
          <w:rFonts w:cs="Times New Roman"/>
          <w:sz w:val="24"/>
        </w:rPr>
        <w:t>3</w:t>
      </w:r>
      <w:r w:rsidR="002D62E0" w:rsidRPr="00DA312E">
        <w:rPr>
          <w:rFonts w:cs="Times New Roman"/>
          <w:sz w:val="24"/>
        </w:rPr>
        <w:t xml:space="preserve"> </w:t>
      </w:r>
      <w:r w:rsidR="00BB3635" w:rsidRPr="00DA312E">
        <w:rPr>
          <w:rFonts w:cs="Times New Roman"/>
          <w:sz w:val="24"/>
        </w:rPr>
        <w:t xml:space="preserve">khoản </w:t>
      </w:r>
      <w:r w:rsidRPr="00DA312E">
        <w:rPr>
          <w:rFonts w:cs="Times New Roman"/>
          <w:sz w:val="24"/>
        </w:rPr>
        <w:t>1</w:t>
      </w:r>
      <w:r w:rsidR="002D62E0" w:rsidRPr="00DA312E">
        <w:rPr>
          <w:rFonts w:cs="Times New Roman"/>
          <w:sz w:val="24"/>
        </w:rPr>
        <w:t xml:space="preserve"> </w:t>
      </w:r>
      <w:r w:rsidRPr="00DA312E">
        <w:rPr>
          <w:rFonts w:cs="Times New Roman"/>
          <w:sz w:val="24"/>
        </w:rPr>
        <w:t xml:space="preserve">Điều 91). </w:t>
      </w:r>
    </w:p>
    <w:p w:rsidR="00200D67" w:rsidRPr="00DA312E" w:rsidRDefault="00BA3039" w:rsidP="002500C0">
      <w:pPr>
        <w:widowControl w:val="0"/>
        <w:spacing w:line="276" w:lineRule="auto"/>
        <w:ind w:firstLine="369"/>
        <w:rPr>
          <w:rFonts w:cs="Times New Roman"/>
          <w:sz w:val="24"/>
        </w:rPr>
      </w:pPr>
      <w:r w:rsidRPr="00DA312E">
        <w:rPr>
          <w:rFonts w:cs="Times New Roman"/>
          <w:sz w:val="24"/>
        </w:rPr>
        <w:t>Hai căn cứ này k</w:t>
      </w:r>
      <w:r w:rsidR="00F574A6" w:rsidRPr="00DA312E">
        <w:rPr>
          <w:rFonts w:cs="Times New Roman"/>
          <w:sz w:val="24"/>
        </w:rPr>
        <w:t>há tương đồng</w:t>
      </w:r>
      <w:r w:rsidR="0096158A" w:rsidRPr="00DA312E">
        <w:rPr>
          <w:rFonts w:cs="Times New Roman"/>
          <w:sz w:val="24"/>
        </w:rPr>
        <w:t xml:space="preserve"> với trường hợp giữ </w:t>
      </w:r>
      <w:r w:rsidR="00F574A6" w:rsidRPr="00DA312E">
        <w:rPr>
          <w:rFonts w:cs="Times New Roman"/>
          <w:sz w:val="24"/>
        </w:rPr>
        <w:t xml:space="preserve">người </w:t>
      </w:r>
      <w:r w:rsidR="0096158A" w:rsidRPr="00DA312E">
        <w:rPr>
          <w:rFonts w:cs="Times New Roman"/>
          <w:sz w:val="24"/>
        </w:rPr>
        <w:t xml:space="preserve">khẩn cấp thứ hai và thứ ba theo quy định </w:t>
      </w:r>
      <w:r w:rsidR="002D62E0" w:rsidRPr="00DA312E">
        <w:rPr>
          <w:rFonts w:cs="Times New Roman"/>
          <w:sz w:val="24"/>
        </w:rPr>
        <w:t>tại Điều 110</w:t>
      </w:r>
      <w:r w:rsidR="0096158A" w:rsidRPr="00DA312E">
        <w:rPr>
          <w:rFonts w:cs="Times New Roman"/>
          <w:sz w:val="24"/>
        </w:rPr>
        <w:t xml:space="preserve"> </w:t>
      </w:r>
      <w:r w:rsidR="005A3926" w:rsidRPr="00DA312E">
        <w:rPr>
          <w:rFonts w:cs="Times New Roman"/>
          <w:sz w:val="24"/>
        </w:rPr>
        <w:t>Bộ luật TTHS</w:t>
      </w:r>
      <w:r w:rsidR="0096158A" w:rsidRPr="00DA312E">
        <w:rPr>
          <w:rFonts w:cs="Times New Roman"/>
          <w:sz w:val="24"/>
        </w:rPr>
        <w:t xml:space="preserve"> Việt Nam.</w:t>
      </w:r>
    </w:p>
    <w:p w:rsidR="00200D67" w:rsidRPr="00DA312E" w:rsidRDefault="00200D67" w:rsidP="002500C0">
      <w:pPr>
        <w:widowControl w:val="0"/>
        <w:spacing w:line="276" w:lineRule="auto"/>
        <w:ind w:firstLine="369"/>
        <w:rPr>
          <w:rFonts w:cs="Times New Roman"/>
          <w:sz w:val="24"/>
        </w:rPr>
      </w:pPr>
      <w:r w:rsidRPr="00DA312E">
        <w:rPr>
          <w:rFonts w:cs="Times New Roman"/>
          <w:sz w:val="24"/>
        </w:rPr>
        <w:t>4</w:t>
      </w:r>
      <w:r w:rsidR="00A92B05" w:rsidRPr="00DA312E">
        <w:rPr>
          <w:rFonts w:cs="Times New Roman"/>
          <w:sz w:val="24"/>
        </w:rPr>
        <w:t>)</w:t>
      </w:r>
      <w:r w:rsidRPr="00DA312E">
        <w:rPr>
          <w:rFonts w:cs="Times New Roman"/>
          <w:sz w:val="24"/>
        </w:rPr>
        <w:t xml:space="preserve"> Có những </w:t>
      </w:r>
      <w:r w:rsidR="0096158A" w:rsidRPr="00DA312E">
        <w:rPr>
          <w:rFonts w:cs="Times New Roman"/>
          <w:sz w:val="24"/>
        </w:rPr>
        <w:t>“dữ liệu</w:t>
      </w:r>
      <w:r w:rsidRPr="00DA312E">
        <w:rPr>
          <w:rFonts w:cs="Times New Roman"/>
          <w:sz w:val="24"/>
        </w:rPr>
        <w:t xml:space="preserve"> khác</w:t>
      </w:r>
      <w:r w:rsidR="0096158A" w:rsidRPr="00DA312E">
        <w:rPr>
          <w:rFonts w:cs="Times New Roman"/>
          <w:sz w:val="24"/>
        </w:rPr>
        <w:t>” để</w:t>
      </w:r>
      <w:r w:rsidRPr="00DA312E">
        <w:rPr>
          <w:rFonts w:cs="Times New Roman"/>
          <w:sz w:val="24"/>
        </w:rPr>
        <w:t xml:space="preserve"> đưa ra căn cứ nghi ngờ một người phạm tội (</w:t>
      </w:r>
      <w:r w:rsidR="00A92B05" w:rsidRPr="00DA312E">
        <w:rPr>
          <w:rFonts w:cs="Times New Roman"/>
          <w:sz w:val="24"/>
        </w:rPr>
        <w:t>k</w:t>
      </w:r>
      <w:r w:rsidR="0096158A" w:rsidRPr="00DA312E">
        <w:rPr>
          <w:rFonts w:cs="Times New Roman"/>
          <w:sz w:val="24"/>
        </w:rPr>
        <w:t>hoản</w:t>
      </w:r>
      <w:r w:rsidRPr="00DA312E">
        <w:rPr>
          <w:rFonts w:cs="Times New Roman"/>
          <w:sz w:val="24"/>
        </w:rPr>
        <w:t xml:space="preserve"> 2 Điều 91)</w:t>
      </w:r>
      <w:r w:rsidR="003C72A3" w:rsidRPr="00DA312E">
        <w:rPr>
          <w:rFonts w:cs="Times New Roman"/>
          <w:sz w:val="24"/>
        </w:rPr>
        <w:t xml:space="preserve"> (điều kiện cần)</w:t>
      </w:r>
      <w:r w:rsidRPr="00DA312E">
        <w:rPr>
          <w:rFonts w:cs="Times New Roman"/>
          <w:sz w:val="24"/>
        </w:rPr>
        <w:t xml:space="preserve">. </w:t>
      </w:r>
      <w:r w:rsidR="0096158A" w:rsidRPr="00DA312E">
        <w:rPr>
          <w:rFonts w:cs="Times New Roman"/>
          <w:sz w:val="24"/>
        </w:rPr>
        <w:t>“</w:t>
      </w:r>
      <w:r w:rsidRPr="00DA312E">
        <w:rPr>
          <w:rFonts w:cs="Times New Roman"/>
          <w:sz w:val="24"/>
        </w:rPr>
        <w:t>Dữ liệu khác</w:t>
      </w:r>
      <w:r w:rsidR="0096158A" w:rsidRPr="00DA312E">
        <w:rPr>
          <w:rFonts w:cs="Times New Roman"/>
          <w:sz w:val="24"/>
        </w:rPr>
        <w:t>” chính là những thông tin, tài liệu như</w:t>
      </w:r>
      <w:r w:rsidRPr="00DA312E">
        <w:rPr>
          <w:rFonts w:cs="Times New Roman"/>
          <w:sz w:val="24"/>
        </w:rPr>
        <w:t xml:space="preserve">: </w:t>
      </w:r>
      <w:r w:rsidR="0047485B" w:rsidRPr="00DA312E">
        <w:rPr>
          <w:rFonts w:cs="Times New Roman"/>
          <w:sz w:val="24"/>
        </w:rPr>
        <w:t xml:space="preserve">từ </w:t>
      </w:r>
      <w:r w:rsidR="0096158A" w:rsidRPr="00DA312E">
        <w:rPr>
          <w:rFonts w:cs="Times New Roman"/>
          <w:sz w:val="24"/>
        </w:rPr>
        <w:t>kết quả</w:t>
      </w:r>
      <w:r w:rsidRPr="00DA312E">
        <w:rPr>
          <w:rFonts w:cs="Times New Roman"/>
          <w:sz w:val="24"/>
        </w:rPr>
        <w:t xml:space="preserve"> </w:t>
      </w:r>
      <w:r w:rsidR="0096158A" w:rsidRPr="00DA312E">
        <w:rPr>
          <w:rFonts w:cs="Times New Roman"/>
          <w:sz w:val="24"/>
        </w:rPr>
        <w:t>khám nghiệm</w:t>
      </w:r>
      <w:r w:rsidRPr="00DA312E">
        <w:rPr>
          <w:rFonts w:cs="Times New Roman"/>
          <w:sz w:val="24"/>
        </w:rPr>
        <w:t xml:space="preserve"> hiện trường vụ án</w:t>
      </w:r>
      <w:r w:rsidR="0096158A" w:rsidRPr="00DA312E">
        <w:rPr>
          <w:rFonts w:cs="Times New Roman"/>
          <w:sz w:val="24"/>
        </w:rPr>
        <w:t xml:space="preserve"> </w:t>
      </w:r>
      <w:r w:rsidRPr="00DA312E">
        <w:rPr>
          <w:rFonts w:cs="Times New Roman"/>
          <w:sz w:val="24"/>
        </w:rPr>
        <w:t xml:space="preserve">cho thấy hành vi phạm tội của một người nào đó; lời khai của </w:t>
      </w:r>
      <w:r w:rsidR="0096158A" w:rsidRPr="00DA312E">
        <w:rPr>
          <w:rFonts w:cs="Times New Roman"/>
          <w:sz w:val="24"/>
        </w:rPr>
        <w:t>người làm</w:t>
      </w:r>
      <w:r w:rsidRPr="00DA312E">
        <w:rPr>
          <w:rFonts w:cs="Times New Roman"/>
          <w:sz w:val="24"/>
        </w:rPr>
        <w:t xml:space="preserve"> chứng hoặc </w:t>
      </w:r>
      <w:r w:rsidR="0096158A" w:rsidRPr="00DA312E">
        <w:rPr>
          <w:rFonts w:cs="Times New Roman"/>
          <w:sz w:val="24"/>
        </w:rPr>
        <w:t>bị hại</w:t>
      </w:r>
      <w:r w:rsidRPr="00DA312E">
        <w:rPr>
          <w:rFonts w:cs="Times New Roman"/>
          <w:sz w:val="24"/>
        </w:rPr>
        <w:t xml:space="preserve"> không phải là </w:t>
      </w:r>
      <w:r w:rsidR="0096158A" w:rsidRPr="00DA312E">
        <w:rPr>
          <w:rFonts w:cs="Times New Roman"/>
          <w:sz w:val="24"/>
        </w:rPr>
        <w:t>người trực tiếp nhìn thấy người phạm</w:t>
      </w:r>
      <w:r w:rsidRPr="00DA312E">
        <w:rPr>
          <w:rFonts w:cs="Times New Roman"/>
          <w:sz w:val="24"/>
        </w:rPr>
        <w:t xml:space="preserve"> tội</w:t>
      </w:r>
      <w:r w:rsidR="00C82175" w:rsidRPr="00DA312E">
        <w:rPr>
          <w:rFonts w:cs="Times New Roman"/>
          <w:sz w:val="24"/>
        </w:rPr>
        <w:t>...</w:t>
      </w:r>
    </w:p>
    <w:p w:rsidR="007D02D9" w:rsidRPr="00DA312E" w:rsidRDefault="007D02D9" w:rsidP="002500C0">
      <w:pPr>
        <w:widowControl w:val="0"/>
        <w:spacing w:line="276" w:lineRule="auto"/>
        <w:ind w:firstLine="369"/>
        <w:rPr>
          <w:rFonts w:cs="Times New Roman"/>
          <w:spacing w:val="-2"/>
          <w:sz w:val="24"/>
        </w:rPr>
      </w:pPr>
      <w:r w:rsidRPr="00DA312E">
        <w:rPr>
          <w:rFonts w:cs="Times New Roman"/>
          <w:spacing w:val="-6"/>
          <w:sz w:val="24"/>
        </w:rPr>
        <w:t>Tuy nhiên, nghi phạm chỉ có thể bị tạm giữ</w:t>
      </w:r>
      <w:r w:rsidRPr="00DA312E">
        <w:rPr>
          <w:rFonts w:cs="Times New Roman"/>
          <w:spacing w:val="-2"/>
          <w:sz w:val="24"/>
        </w:rPr>
        <w:t xml:space="preserve"> </w:t>
      </w:r>
      <w:r w:rsidR="00EE3E83" w:rsidRPr="00DA312E">
        <w:rPr>
          <w:rFonts w:cs="Times New Roman"/>
          <w:spacing w:val="-2"/>
          <w:sz w:val="24"/>
        </w:rPr>
        <w:t>theo căn cứ</w:t>
      </w:r>
      <w:r w:rsidRPr="00DA312E">
        <w:rPr>
          <w:rFonts w:cs="Times New Roman"/>
          <w:spacing w:val="-2"/>
          <w:sz w:val="24"/>
        </w:rPr>
        <w:t xml:space="preserve"> này khi </w:t>
      </w:r>
      <w:r w:rsidR="00EE3E83" w:rsidRPr="00DA312E">
        <w:rPr>
          <w:rFonts w:cs="Times New Roman"/>
          <w:spacing w:val="-2"/>
          <w:sz w:val="24"/>
        </w:rPr>
        <w:t>xuất hiện thêm</w:t>
      </w:r>
      <w:r w:rsidRPr="00DA312E">
        <w:rPr>
          <w:rFonts w:cs="Times New Roman"/>
          <w:spacing w:val="-2"/>
          <w:sz w:val="24"/>
        </w:rPr>
        <w:t xml:space="preserve"> một trong các điều kiện bổ sung (điều kiện đủ) sau</w:t>
      </w:r>
      <w:r w:rsidR="00C82175" w:rsidRPr="00DA312E">
        <w:rPr>
          <w:rFonts w:cs="Times New Roman"/>
          <w:spacing w:val="-2"/>
          <w:sz w:val="24"/>
        </w:rPr>
        <w:t xml:space="preserve"> đây</w:t>
      </w:r>
      <w:r w:rsidRPr="00DA312E">
        <w:rPr>
          <w:rFonts w:cs="Times New Roman"/>
          <w:spacing w:val="-2"/>
          <w:sz w:val="24"/>
        </w:rPr>
        <w:t xml:space="preserve">: </w:t>
      </w:r>
    </w:p>
    <w:p w:rsidR="007D02D9" w:rsidRPr="00DA312E" w:rsidRDefault="00EA6012" w:rsidP="002500C0">
      <w:pPr>
        <w:widowControl w:val="0"/>
        <w:spacing w:line="276" w:lineRule="auto"/>
        <w:ind w:firstLine="369"/>
        <w:rPr>
          <w:rFonts w:cs="Times New Roman"/>
          <w:sz w:val="24"/>
        </w:rPr>
      </w:pPr>
      <w:r w:rsidRPr="00DA312E">
        <w:rPr>
          <w:rFonts w:cs="Times New Roman"/>
          <w:sz w:val="24"/>
        </w:rPr>
        <w:t xml:space="preserve">+ </w:t>
      </w:r>
      <w:r w:rsidR="00C82175" w:rsidRPr="00DA312E">
        <w:rPr>
          <w:rFonts w:cs="Times New Roman"/>
          <w:sz w:val="24"/>
        </w:rPr>
        <w:t>Nghi phạm</w:t>
      </w:r>
      <w:r w:rsidR="00200D67" w:rsidRPr="00DA312E">
        <w:rPr>
          <w:rFonts w:cs="Times New Roman"/>
          <w:sz w:val="24"/>
        </w:rPr>
        <w:t xml:space="preserve"> </w:t>
      </w:r>
      <w:r w:rsidR="003C72A3" w:rsidRPr="00DA312E">
        <w:rPr>
          <w:rFonts w:cs="Times New Roman"/>
          <w:sz w:val="24"/>
        </w:rPr>
        <w:t>tìm cách bỏ</w:t>
      </w:r>
      <w:r w:rsidR="00200D67" w:rsidRPr="00DA312E">
        <w:rPr>
          <w:rFonts w:cs="Times New Roman"/>
          <w:sz w:val="24"/>
        </w:rPr>
        <w:t xml:space="preserve"> trốn;</w:t>
      </w:r>
      <w:r w:rsidR="007D02D9" w:rsidRPr="00DA312E">
        <w:rPr>
          <w:rFonts w:cs="Times New Roman"/>
          <w:sz w:val="24"/>
        </w:rPr>
        <w:t xml:space="preserve"> </w:t>
      </w:r>
    </w:p>
    <w:p w:rsidR="007D02D9" w:rsidRPr="00DA312E" w:rsidRDefault="00EA6012" w:rsidP="002500C0">
      <w:pPr>
        <w:widowControl w:val="0"/>
        <w:spacing w:line="276" w:lineRule="auto"/>
        <w:ind w:firstLine="369"/>
        <w:rPr>
          <w:rFonts w:cs="Times New Roman"/>
          <w:sz w:val="24"/>
        </w:rPr>
      </w:pPr>
      <w:r w:rsidRPr="00DA312E">
        <w:rPr>
          <w:rFonts w:cs="Times New Roman"/>
          <w:sz w:val="24"/>
        </w:rPr>
        <w:t xml:space="preserve">+ </w:t>
      </w:r>
      <w:r w:rsidR="00C82175" w:rsidRPr="00DA312E">
        <w:rPr>
          <w:rFonts w:cs="Times New Roman"/>
          <w:sz w:val="24"/>
        </w:rPr>
        <w:t>Nghi phạm</w:t>
      </w:r>
      <w:r w:rsidR="00200D67" w:rsidRPr="00DA312E">
        <w:rPr>
          <w:rFonts w:cs="Times New Roman"/>
          <w:sz w:val="24"/>
        </w:rPr>
        <w:t xml:space="preserve"> không có nơi </w:t>
      </w:r>
      <w:r w:rsidR="003C72A3" w:rsidRPr="00DA312E">
        <w:rPr>
          <w:rFonts w:cs="Times New Roman"/>
          <w:sz w:val="24"/>
        </w:rPr>
        <w:t>cư</w:t>
      </w:r>
      <w:r w:rsidR="00200D67" w:rsidRPr="00DA312E">
        <w:rPr>
          <w:rFonts w:cs="Times New Roman"/>
          <w:sz w:val="24"/>
        </w:rPr>
        <w:t xml:space="preserve"> trú</w:t>
      </w:r>
      <w:r w:rsidR="003C72A3" w:rsidRPr="00DA312E">
        <w:rPr>
          <w:rFonts w:cs="Times New Roman"/>
          <w:sz w:val="24"/>
        </w:rPr>
        <w:t xml:space="preserve"> (</w:t>
      </w:r>
      <w:r w:rsidR="0047485B" w:rsidRPr="00DA312E">
        <w:rPr>
          <w:rFonts w:cs="Times New Roman"/>
          <w:sz w:val="24"/>
        </w:rPr>
        <w:t xml:space="preserve">tức là </w:t>
      </w:r>
      <w:r w:rsidR="003C72A3" w:rsidRPr="00DA312E">
        <w:rPr>
          <w:rFonts w:cs="Times New Roman"/>
          <w:sz w:val="24"/>
        </w:rPr>
        <w:t xml:space="preserve">không có nơi </w:t>
      </w:r>
      <w:r w:rsidR="0047485B" w:rsidRPr="00DA312E">
        <w:rPr>
          <w:rFonts w:cs="Times New Roman"/>
          <w:sz w:val="24"/>
        </w:rPr>
        <w:t>sinh sống</w:t>
      </w:r>
      <w:r w:rsidR="003C72A3" w:rsidRPr="00DA312E">
        <w:rPr>
          <w:rFonts w:cs="Times New Roman"/>
          <w:sz w:val="24"/>
        </w:rPr>
        <w:t xml:space="preserve"> thường xuyên trên lãnh thổ Liên bang Nga</w:t>
      </w:r>
      <w:r w:rsidR="0047485B" w:rsidRPr="00DA312E">
        <w:rPr>
          <w:rStyle w:val="FootnoteReference"/>
          <w:rFonts w:cs="Times New Roman"/>
          <w:sz w:val="24"/>
          <w:lang w:val="nl-NL"/>
        </w:rPr>
        <w:footnoteReference w:id="11"/>
      </w:r>
      <w:r w:rsidR="003C72A3" w:rsidRPr="00DA312E">
        <w:rPr>
          <w:rFonts w:cs="Times New Roman"/>
          <w:sz w:val="24"/>
        </w:rPr>
        <w:t>)</w:t>
      </w:r>
      <w:r w:rsidR="00200D67" w:rsidRPr="00DA312E">
        <w:rPr>
          <w:rFonts w:cs="Times New Roman"/>
          <w:sz w:val="24"/>
        </w:rPr>
        <w:t>;</w:t>
      </w:r>
      <w:r w:rsidR="007D02D9" w:rsidRPr="00DA312E">
        <w:rPr>
          <w:rFonts w:cs="Times New Roman"/>
          <w:sz w:val="24"/>
        </w:rPr>
        <w:t xml:space="preserve"> </w:t>
      </w:r>
    </w:p>
    <w:p w:rsidR="007D02D9" w:rsidRPr="00DA312E" w:rsidRDefault="00EA6012" w:rsidP="002500C0">
      <w:pPr>
        <w:widowControl w:val="0"/>
        <w:spacing w:line="276" w:lineRule="auto"/>
        <w:ind w:firstLine="369"/>
        <w:rPr>
          <w:rFonts w:cs="Times New Roman"/>
          <w:sz w:val="24"/>
        </w:rPr>
      </w:pPr>
      <w:r w:rsidRPr="00DA312E">
        <w:rPr>
          <w:rFonts w:cs="Times New Roman"/>
          <w:sz w:val="24"/>
        </w:rPr>
        <w:t xml:space="preserve">+ </w:t>
      </w:r>
      <w:r w:rsidR="00C82175" w:rsidRPr="00DA312E">
        <w:rPr>
          <w:rFonts w:cs="Times New Roman"/>
          <w:sz w:val="24"/>
        </w:rPr>
        <w:t>C</w:t>
      </w:r>
      <w:r w:rsidR="003C72A3" w:rsidRPr="00DA312E">
        <w:rPr>
          <w:rFonts w:cs="Times New Roman"/>
          <w:sz w:val="24"/>
        </w:rPr>
        <w:t>hưa xác định được n</w:t>
      </w:r>
      <w:r w:rsidR="00200D67" w:rsidRPr="00DA312E">
        <w:rPr>
          <w:rFonts w:cs="Times New Roman"/>
          <w:sz w:val="24"/>
        </w:rPr>
        <w:t xml:space="preserve">hân thân của </w:t>
      </w:r>
      <w:r w:rsidR="00C82175" w:rsidRPr="00DA312E">
        <w:rPr>
          <w:rFonts w:cs="Times New Roman"/>
          <w:sz w:val="24"/>
        </w:rPr>
        <w:t>nghi phạm</w:t>
      </w:r>
      <w:r w:rsidR="00200D67" w:rsidRPr="00DA312E">
        <w:rPr>
          <w:rFonts w:cs="Times New Roman"/>
          <w:sz w:val="24"/>
        </w:rPr>
        <w:t>;</w:t>
      </w:r>
      <w:r w:rsidR="007D02D9" w:rsidRPr="00DA312E">
        <w:rPr>
          <w:rFonts w:cs="Times New Roman"/>
          <w:sz w:val="24"/>
        </w:rPr>
        <w:t xml:space="preserve"> </w:t>
      </w:r>
    </w:p>
    <w:p w:rsidR="00200D67" w:rsidRPr="00DA312E" w:rsidRDefault="00EA6012" w:rsidP="002500C0">
      <w:pPr>
        <w:widowControl w:val="0"/>
        <w:spacing w:line="276" w:lineRule="auto"/>
        <w:ind w:firstLine="369"/>
        <w:rPr>
          <w:rFonts w:cs="Times New Roman"/>
          <w:sz w:val="24"/>
        </w:rPr>
      </w:pPr>
      <w:r w:rsidRPr="00DA312E">
        <w:rPr>
          <w:rFonts w:cs="Times New Roman"/>
          <w:sz w:val="24"/>
        </w:rPr>
        <w:t xml:space="preserve">+ </w:t>
      </w:r>
      <w:r w:rsidR="00C82175" w:rsidRPr="00DA312E">
        <w:rPr>
          <w:rFonts w:cs="Times New Roman"/>
          <w:sz w:val="24"/>
        </w:rPr>
        <w:t>N</w:t>
      </w:r>
      <w:r w:rsidR="00663ACC" w:rsidRPr="00DA312E">
        <w:rPr>
          <w:rFonts w:cs="Times New Roman"/>
          <w:sz w:val="24"/>
        </w:rPr>
        <w:t xml:space="preserve">gười có thẩm quyền </w:t>
      </w:r>
      <w:r w:rsidR="00D241A4" w:rsidRPr="00DA312E">
        <w:rPr>
          <w:rFonts w:cs="Times New Roman"/>
          <w:sz w:val="24"/>
        </w:rPr>
        <w:t xml:space="preserve">đề nghị </w:t>
      </w:r>
      <w:r w:rsidR="00C805A0" w:rsidRPr="00DA312E">
        <w:rPr>
          <w:rFonts w:cs="Times New Roman"/>
          <w:sz w:val="24"/>
        </w:rPr>
        <w:t>t</w:t>
      </w:r>
      <w:r w:rsidR="00D241A4" w:rsidRPr="00DA312E">
        <w:rPr>
          <w:rFonts w:cs="Times New Roman"/>
          <w:sz w:val="24"/>
        </w:rPr>
        <w:t xml:space="preserve">oà án </w:t>
      </w:r>
      <w:r w:rsidR="00D241A4" w:rsidRPr="00DA312E">
        <w:rPr>
          <w:rFonts w:cs="Times New Roman"/>
          <w:sz w:val="24"/>
        </w:rPr>
        <w:lastRenderedPageBreak/>
        <w:t xml:space="preserve">(bằng </w:t>
      </w:r>
      <w:r w:rsidR="00F574A6" w:rsidRPr="00DA312E">
        <w:rPr>
          <w:rFonts w:cs="Times New Roman"/>
          <w:sz w:val="24"/>
        </w:rPr>
        <w:t>văn bản</w:t>
      </w:r>
      <w:r w:rsidR="00D241A4" w:rsidRPr="00DA312E">
        <w:rPr>
          <w:rFonts w:cs="Times New Roman"/>
          <w:sz w:val="24"/>
        </w:rPr>
        <w:t xml:space="preserve">) </w:t>
      </w:r>
      <w:r w:rsidR="00F07388" w:rsidRPr="00DA312E">
        <w:rPr>
          <w:rFonts w:cs="Times New Roman"/>
          <w:sz w:val="24"/>
        </w:rPr>
        <w:t>áp dụng biện pháp ngăn chặn tạm giam đối với nghi phạm</w:t>
      </w:r>
      <w:r w:rsidR="00200D67" w:rsidRPr="00DA312E">
        <w:rPr>
          <w:rFonts w:cs="Times New Roman"/>
          <w:sz w:val="24"/>
        </w:rPr>
        <w:t xml:space="preserve">. </w:t>
      </w:r>
      <w:r w:rsidR="00F07388" w:rsidRPr="00DA312E">
        <w:rPr>
          <w:rFonts w:cs="Times New Roman"/>
          <w:sz w:val="24"/>
        </w:rPr>
        <w:t>Trong trường hợp này</w:t>
      </w:r>
      <w:r w:rsidR="00200D67" w:rsidRPr="00DA312E">
        <w:rPr>
          <w:rFonts w:cs="Times New Roman"/>
          <w:sz w:val="24"/>
        </w:rPr>
        <w:t xml:space="preserve">, biện pháp tạm </w:t>
      </w:r>
      <w:r w:rsidR="00F07388" w:rsidRPr="00DA312E">
        <w:rPr>
          <w:rFonts w:cs="Times New Roman"/>
          <w:sz w:val="24"/>
        </w:rPr>
        <w:t>giữ</w:t>
      </w:r>
      <w:r w:rsidR="00200D67" w:rsidRPr="00DA312E">
        <w:rPr>
          <w:rFonts w:cs="Times New Roman"/>
          <w:sz w:val="24"/>
        </w:rPr>
        <w:t xml:space="preserve"> được áp dụng </w:t>
      </w:r>
      <w:r w:rsidR="00C83A66" w:rsidRPr="00DA312E">
        <w:rPr>
          <w:rFonts w:cs="Times New Roman"/>
          <w:sz w:val="24"/>
        </w:rPr>
        <w:t xml:space="preserve">với mục đích </w:t>
      </w:r>
      <w:r w:rsidR="00200D67" w:rsidRPr="00DA312E">
        <w:rPr>
          <w:rFonts w:cs="Times New Roman"/>
          <w:sz w:val="24"/>
        </w:rPr>
        <w:t xml:space="preserve">để bảo đảm sự </w:t>
      </w:r>
      <w:r w:rsidR="00C83A66" w:rsidRPr="00DA312E">
        <w:rPr>
          <w:rFonts w:cs="Times New Roman"/>
          <w:sz w:val="24"/>
        </w:rPr>
        <w:t>có mặt</w:t>
      </w:r>
      <w:r w:rsidR="00200D67" w:rsidRPr="00DA312E">
        <w:rPr>
          <w:rFonts w:cs="Times New Roman"/>
          <w:sz w:val="24"/>
        </w:rPr>
        <w:t xml:space="preserve"> của nghi </w:t>
      </w:r>
      <w:r w:rsidR="00F07388" w:rsidRPr="00DA312E">
        <w:rPr>
          <w:rFonts w:cs="Times New Roman"/>
          <w:sz w:val="24"/>
        </w:rPr>
        <w:t>phạm</w:t>
      </w:r>
      <w:r w:rsidR="00200D67" w:rsidRPr="00DA312E">
        <w:rPr>
          <w:rFonts w:cs="Times New Roman"/>
          <w:sz w:val="24"/>
        </w:rPr>
        <w:t xml:space="preserve"> </w:t>
      </w:r>
      <w:r w:rsidR="00C83A66" w:rsidRPr="00DA312E">
        <w:rPr>
          <w:rFonts w:cs="Times New Roman"/>
          <w:sz w:val="24"/>
        </w:rPr>
        <w:t>trước</w:t>
      </w:r>
      <w:r w:rsidR="00200D67" w:rsidRPr="00DA312E">
        <w:rPr>
          <w:rFonts w:cs="Times New Roman"/>
          <w:sz w:val="24"/>
        </w:rPr>
        <w:t xml:space="preserve"> </w:t>
      </w:r>
      <w:r w:rsidR="00C805A0" w:rsidRPr="00DA312E">
        <w:rPr>
          <w:rFonts w:cs="Times New Roman"/>
          <w:sz w:val="24"/>
        </w:rPr>
        <w:t>toà</w:t>
      </w:r>
      <w:r w:rsidR="00D241A4" w:rsidRPr="00DA312E">
        <w:rPr>
          <w:rFonts w:cs="Times New Roman"/>
          <w:sz w:val="24"/>
        </w:rPr>
        <w:t xml:space="preserve"> án</w:t>
      </w:r>
      <w:r w:rsidR="00200D67" w:rsidRPr="00DA312E">
        <w:rPr>
          <w:rFonts w:cs="Times New Roman"/>
          <w:sz w:val="24"/>
        </w:rPr>
        <w:t xml:space="preserve"> </w:t>
      </w:r>
      <w:r w:rsidR="00F07388" w:rsidRPr="00DA312E">
        <w:rPr>
          <w:rFonts w:cs="Times New Roman"/>
          <w:sz w:val="24"/>
        </w:rPr>
        <w:t>khi xem xét</w:t>
      </w:r>
      <w:r w:rsidR="00200D67" w:rsidRPr="00DA312E">
        <w:rPr>
          <w:rFonts w:cs="Times New Roman"/>
          <w:sz w:val="24"/>
        </w:rPr>
        <w:t xml:space="preserve"> </w:t>
      </w:r>
      <w:r w:rsidR="00F07388" w:rsidRPr="00DA312E">
        <w:rPr>
          <w:rFonts w:cs="Times New Roman"/>
          <w:sz w:val="24"/>
        </w:rPr>
        <w:t xml:space="preserve">đề nghị </w:t>
      </w:r>
      <w:r w:rsidR="00200D67" w:rsidRPr="00DA312E">
        <w:rPr>
          <w:rFonts w:cs="Times New Roman"/>
          <w:sz w:val="24"/>
        </w:rPr>
        <w:t>áp dụng biện pháp tạm giam.</w:t>
      </w:r>
    </w:p>
    <w:p w:rsidR="00F574A6" w:rsidRPr="00DA312E" w:rsidRDefault="00F574A6" w:rsidP="002500C0">
      <w:pPr>
        <w:widowControl w:val="0"/>
        <w:spacing w:line="276" w:lineRule="auto"/>
        <w:ind w:firstLine="369"/>
        <w:rPr>
          <w:rFonts w:cs="Times New Roman"/>
          <w:sz w:val="24"/>
        </w:rPr>
      </w:pPr>
      <w:r w:rsidRPr="00DA312E">
        <w:rPr>
          <w:rFonts w:cs="Times New Roman"/>
          <w:sz w:val="24"/>
        </w:rPr>
        <w:t xml:space="preserve">Có thể thấy, quy định về căn cứ tạm giữ theo luật </w:t>
      </w:r>
      <w:r w:rsidR="005A3926" w:rsidRPr="00DA312E">
        <w:rPr>
          <w:rFonts w:cs="Times New Roman"/>
          <w:sz w:val="24"/>
        </w:rPr>
        <w:t>TTHS</w:t>
      </w:r>
      <w:r w:rsidRPr="00DA312E">
        <w:rPr>
          <w:rFonts w:cs="Times New Roman"/>
          <w:sz w:val="24"/>
        </w:rPr>
        <w:t xml:space="preserve"> Liên bang Nga </w:t>
      </w:r>
      <w:r w:rsidR="00965C43" w:rsidRPr="00DA312E">
        <w:rPr>
          <w:rFonts w:cs="Times New Roman"/>
          <w:sz w:val="24"/>
        </w:rPr>
        <w:t>có những nội dung khá tương đồng với các căn cứ áp dụng biện pháp ngăn chặn</w:t>
      </w:r>
      <w:r w:rsidR="00C83A66" w:rsidRPr="00DA312E">
        <w:rPr>
          <w:rFonts w:cs="Times New Roman"/>
          <w:sz w:val="24"/>
        </w:rPr>
        <w:t xml:space="preserve"> giữ người trong trường hợp khẩn cấp và</w:t>
      </w:r>
      <w:r w:rsidR="00965C43" w:rsidRPr="00DA312E">
        <w:rPr>
          <w:rFonts w:cs="Times New Roman"/>
          <w:sz w:val="24"/>
        </w:rPr>
        <w:t xml:space="preserve"> bắt người của Việt Nam. Tuy nhiên, bên cạnh đó </w:t>
      </w:r>
      <w:r w:rsidR="00C83A66" w:rsidRPr="00DA312E">
        <w:rPr>
          <w:rFonts w:cs="Times New Roman"/>
          <w:sz w:val="24"/>
        </w:rPr>
        <w:t>còn có</w:t>
      </w:r>
      <w:r w:rsidR="00965C43" w:rsidRPr="00DA312E">
        <w:rPr>
          <w:rFonts w:cs="Times New Roman"/>
          <w:sz w:val="24"/>
        </w:rPr>
        <w:t xml:space="preserve"> sự khác biệt như: việc tạm giữ người ở Nga còn nhằm tạo điều kiện cho việc áp dụng biện pháp ngăn chặn nghiêm </w:t>
      </w:r>
      <w:r w:rsidR="00D241A4" w:rsidRPr="00DA312E">
        <w:rPr>
          <w:rFonts w:cs="Times New Roman"/>
          <w:sz w:val="24"/>
        </w:rPr>
        <w:t>khắc</w:t>
      </w:r>
      <w:r w:rsidR="00965C43" w:rsidRPr="00DA312E">
        <w:rPr>
          <w:rFonts w:cs="Times New Roman"/>
          <w:sz w:val="24"/>
        </w:rPr>
        <w:t xml:space="preserve"> hơn là tạm giam.</w:t>
      </w:r>
      <w:r w:rsidR="00662180" w:rsidRPr="00DA312E">
        <w:rPr>
          <w:rFonts w:cs="Times New Roman"/>
          <w:sz w:val="24"/>
        </w:rPr>
        <w:t xml:space="preserve"> Những căn cứ </w:t>
      </w:r>
      <w:r w:rsidR="007921E8" w:rsidRPr="00DA312E">
        <w:rPr>
          <w:rFonts w:cs="Times New Roman"/>
          <w:sz w:val="24"/>
        </w:rPr>
        <w:t xml:space="preserve">theo luật TTHS Liên bang Nga phản ánh </w:t>
      </w:r>
      <w:r w:rsidR="00BF476A" w:rsidRPr="00DA312E">
        <w:rPr>
          <w:rFonts w:cs="Times New Roman"/>
          <w:sz w:val="24"/>
        </w:rPr>
        <w:t xml:space="preserve">tư </w:t>
      </w:r>
      <w:r w:rsidR="00917D0C" w:rsidRPr="00DA312E">
        <w:rPr>
          <w:rFonts w:cs="Times New Roman"/>
          <w:sz w:val="24"/>
        </w:rPr>
        <w:t xml:space="preserve">duy lập pháp của </w:t>
      </w:r>
      <w:r w:rsidR="009A671C" w:rsidRPr="00DA312E">
        <w:rPr>
          <w:rFonts w:cs="Times New Roman"/>
          <w:sz w:val="24"/>
        </w:rPr>
        <w:t xml:space="preserve">nhà xây dựng luật </w:t>
      </w:r>
      <w:r w:rsidR="00917D0C" w:rsidRPr="00DA312E">
        <w:rPr>
          <w:rFonts w:cs="Times New Roman"/>
          <w:sz w:val="24"/>
        </w:rPr>
        <w:t xml:space="preserve">khi </w:t>
      </w:r>
      <w:r w:rsidR="00A941BC" w:rsidRPr="00DA312E">
        <w:rPr>
          <w:rFonts w:cs="Times New Roman"/>
          <w:sz w:val="24"/>
        </w:rPr>
        <w:t xml:space="preserve">coi </w:t>
      </w:r>
      <w:r w:rsidR="00917D0C" w:rsidRPr="00DA312E">
        <w:rPr>
          <w:rFonts w:cs="Times New Roman"/>
          <w:sz w:val="24"/>
        </w:rPr>
        <w:t xml:space="preserve">đây là một biện pháp cưỡng chế </w:t>
      </w:r>
      <w:r w:rsidR="00A941BC" w:rsidRPr="00DA312E">
        <w:rPr>
          <w:rFonts w:cs="Times New Roman"/>
          <w:sz w:val="24"/>
        </w:rPr>
        <w:t xml:space="preserve">tố tụng </w:t>
      </w:r>
      <w:r w:rsidR="00917D0C" w:rsidRPr="00DA312E">
        <w:rPr>
          <w:rFonts w:cs="Times New Roman"/>
          <w:sz w:val="24"/>
        </w:rPr>
        <w:t xml:space="preserve">chứ không đơn thuần là biện pháp ngăn chặn, </w:t>
      </w:r>
      <w:r w:rsidR="009631EC" w:rsidRPr="00DA312E">
        <w:rPr>
          <w:rFonts w:cs="Times New Roman"/>
          <w:sz w:val="24"/>
        </w:rPr>
        <w:t xml:space="preserve">bởi </w:t>
      </w:r>
      <w:r w:rsidR="00A930E1" w:rsidRPr="00DA312E">
        <w:rPr>
          <w:rFonts w:cs="Times New Roman"/>
          <w:sz w:val="24"/>
        </w:rPr>
        <w:t xml:space="preserve">nó </w:t>
      </w:r>
      <w:r w:rsidR="007921E8" w:rsidRPr="00DA312E">
        <w:rPr>
          <w:rFonts w:cs="Times New Roman"/>
          <w:sz w:val="24"/>
        </w:rPr>
        <w:t xml:space="preserve">được </w:t>
      </w:r>
      <w:r w:rsidR="00155BCB" w:rsidRPr="00DA312E">
        <w:rPr>
          <w:rFonts w:cs="Times New Roman"/>
          <w:sz w:val="24"/>
        </w:rPr>
        <w:t xml:space="preserve">kết hợp hai hành vi bắt và giam giữ tại </w:t>
      </w:r>
      <w:r w:rsidR="00DA10CC" w:rsidRPr="00DA312E">
        <w:rPr>
          <w:rFonts w:cs="Times New Roman"/>
          <w:sz w:val="24"/>
        </w:rPr>
        <w:t>cơ sở giam giữ nhằm phục vụ nhiều mục đích khác nhau.</w:t>
      </w:r>
    </w:p>
    <w:p w:rsidR="00582733" w:rsidRPr="00DA312E" w:rsidRDefault="00EA6012" w:rsidP="002500C0">
      <w:pPr>
        <w:widowControl w:val="0"/>
        <w:spacing w:line="276" w:lineRule="auto"/>
        <w:ind w:firstLine="369"/>
        <w:rPr>
          <w:rFonts w:cs="Times New Roman"/>
          <w:iCs/>
          <w:sz w:val="24"/>
        </w:rPr>
      </w:pPr>
      <w:r w:rsidRPr="00DA312E">
        <w:rPr>
          <w:rFonts w:cs="Times New Roman"/>
          <w:iCs/>
          <w:sz w:val="24"/>
        </w:rPr>
        <w:t>- Về</w:t>
      </w:r>
      <w:r w:rsidR="00582733" w:rsidRPr="00DA312E">
        <w:rPr>
          <w:rFonts w:cs="Times New Roman"/>
          <w:iCs/>
          <w:sz w:val="24"/>
        </w:rPr>
        <w:t xml:space="preserve"> </w:t>
      </w:r>
      <w:r w:rsidRPr="00DA312E">
        <w:rPr>
          <w:rFonts w:cs="Times New Roman"/>
          <w:iCs/>
          <w:sz w:val="24"/>
        </w:rPr>
        <w:t>t</w:t>
      </w:r>
      <w:r w:rsidR="00582733" w:rsidRPr="00DA312E">
        <w:rPr>
          <w:rFonts w:cs="Times New Roman"/>
          <w:iCs/>
          <w:sz w:val="24"/>
        </w:rPr>
        <w:t xml:space="preserve">hẩm quyền áp dụng </w:t>
      </w:r>
      <w:r w:rsidR="00F05BAD" w:rsidRPr="00DA312E">
        <w:rPr>
          <w:rFonts w:cs="Times New Roman"/>
          <w:iCs/>
          <w:sz w:val="24"/>
        </w:rPr>
        <w:t xml:space="preserve">biện pháp </w:t>
      </w:r>
      <w:r w:rsidR="00582733" w:rsidRPr="00DA312E">
        <w:rPr>
          <w:rFonts w:cs="Times New Roman"/>
          <w:iCs/>
          <w:sz w:val="24"/>
        </w:rPr>
        <w:t>tạm giữ nghi phạm</w:t>
      </w:r>
    </w:p>
    <w:p w:rsidR="003F5B8D" w:rsidRPr="00DA312E" w:rsidRDefault="009A0363" w:rsidP="002500C0">
      <w:pPr>
        <w:widowControl w:val="0"/>
        <w:spacing w:line="276" w:lineRule="auto"/>
        <w:ind w:firstLine="369"/>
        <w:rPr>
          <w:rFonts w:cs="Times New Roman"/>
          <w:sz w:val="24"/>
        </w:rPr>
      </w:pPr>
      <w:r w:rsidRPr="00DA312E">
        <w:rPr>
          <w:rFonts w:cs="Times New Roman"/>
          <w:sz w:val="24"/>
        </w:rPr>
        <w:t xml:space="preserve">Như đã nêu ở mục 1, tại Liên bang Nga, </w:t>
      </w:r>
      <w:r w:rsidR="00686149" w:rsidRPr="00DA312E">
        <w:rPr>
          <w:rFonts w:cs="Times New Roman"/>
          <w:sz w:val="24"/>
        </w:rPr>
        <w:t>b</w:t>
      </w:r>
      <w:r w:rsidR="00C83A66" w:rsidRPr="00DA312E">
        <w:rPr>
          <w:rFonts w:cs="Times New Roman"/>
          <w:sz w:val="24"/>
        </w:rPr>
        <w:t>ị hại, người làm chứng, nhân viên bảo vệ, công dân</w:t>
      </w:r>
      <w:r w:rsidR="0047485B" w:rsidRPr="00DA312E">
        <w:rPr>
          <w:rFonts w:cs="Times New Roman"/>
          <w:sz w:val="24"/>
        </w:rPr>
        <w:t xml:space="preserve"> khác</w:t>
      </w:r>
      <w:r w:rsidR="00C83A66" w:rsidRPr="00DA312E">
        <w:rPr>
          <w:rFonts w:cs="Times New Roman"/>
          <w:sz w:val="24"/>
        </w:rPr>
        <w:t xml:space="preserve">, </w:t>
      </w:r>
      <w:r w:rsidR="00C805A0" w:rsidRPr="00DA312E">
        <w:rPr>
          <w:rFonts w:cs="Times New Roman"/>
          <w:sz w:val="24"/>
        </w:rPr>
        <w:t>c</w:t>
      </w:r>
      <w:r w:rsidR="00C83A66" w:rsidRPr="00DA312E">
        <w:rPr>
          <w:rFonts w:cs="Times New Roman"/>
          <w:sz w:val="24"/>
        </w:rPr>
        <w:t xml:space="preserve">ảnh sát, viên chức </w:t>
      </w:r>
      <w:r w:rsidR="00C805A0" w:rsidRPr="00DA312E">
        <w:rPr>
          <w:rFonts w:cs="Times New Roman"/>
          <w:sz w:val="24"/>
        </w:rPr>
        <w:t>h</w:t>
      </w:r>
      <w:r w:rsidR="00C83A66" w:rsidRPr="00DA312E">
        <w:rPr>
          <w:rFonts w:cs="Times New Roman"/>
          <w:sz w:val="24"/>
        </w:rPr>
        <w:t xml:space="preserve">ải quan và </w:t>
      </w:r>
      <w:r w:rsidR="00C805A0" w:rsidRPr="00DA312E">
        <w:rPr>
          <w:rFonts w:cs="Times New Roman"/>
          <w:sz w:val="24"/>
        </w:rPr>
        <w:t>c</w:t>
      </w:r>
      <w:r w:rsidR="00C83A66" w:rsidRPr="00DA312E">
        <w:rPr>
          <w:rFonts w:cs="Times New Roman"/>
          <w:sz w:val="24"/>
        </w:rPr>
        <w:t>ơ quan điều tra</w:t>
      </w:r>
      <w:r w:rsidR="000E156C" w:rsidRPr="00DA312E">
        <w:rPr>
          <w:rFonts w:cs="Times New Roman"/>
          <w:sz w:val="24"/>
        </w:rPr>
        <w:t xml:space="preserve"> sơ bộ</w:t>
      </w:r>
      <w:r w:rsidR="00C83A66" w:rsidRPr="00DA312E">
        <w:rPr>
          <w:rFonts w:cs="Times New Roman"/>
          <w:sz w:val="24"/>
        </w:rPr>
        <w:t xml:space="preserve"> có thể </w:t>
      </w:r>
      <w:r w:rsidR="000E156C" w:rsidRPr="00DA312E">
        <w:rPr>
          <w:rFonts w:cs="Times New Roman"/>
          <w:sz w:val="24"/>
        </w:rPr>
        <w:t>bắt</w:t>
      </w:r>
      <w:r w:rsidR="00C83A66" w:rsidRPr="00DA312E">
        <w:rPr>
          <w:rFonts w:cs="Times New Roman"/>
          <w:sz w:val="24"/>
        </w:rPr>
        <w:t xml:space="preserve"> giữ nghi phạm tại hiện trường vụ án và đưa </w:t>
      </w:r>
      <w:r w:rsidR="000E156C" w:rsidRPr="00DA312E">
        <w:rPr>
          <w:rFonts w:cs="Times New Roman"/>
          <w:sz w:val="24"/>
        </w:rPr>
        <w:t>người đó</w:t>
      </w:r>
      <w:r w:rsidR="00C83A66" w:rsidRPr="00DA312E">
        <w:rPr>
          <w:rFonts w:cs="Times New Roman"/>
          <w:sz w:val="24"/>
        </w:rPr>
        <w:t xml:space="preserve"> đến </w:t>
      </w:r>
      <w:r w:rsidR="00C805A0" w:rsidRPr="00DA312E">
        <w:rPr>
          <w:rFonts w:cs="Times New Roman"/>
          <w:sz w:val="24"/>
        </w:rPr>
        <w:t>c</w:t>
      </w:r>
      <w:r w:rsidR="00C83A66" w:rsidRPr="00DA312E">
        <w:rPr>
          <w:rFonts w:cs="Times New Roman"/>
          <w:sz w:val="24"/>
        </w:rPr>
        <w:t xml:space="preserve">ảnh sát, một </w:t>
      </w:r>
      <w:r w:rsidR="00C805A0" w:rsidRPr="00DA312E">
        <w:rPr>
          <w:rFonts w:cs="Times New Roman"/>
          <w:sz w:val="24"/>
        </w:rPr>
        <w:t>c</w:t>
      </w:r>
      <w:r w:rsidR="00C83A66" w:rsidRPr="00DA312E">
        <w:rPr>
          <w:rFonts w:cs="Times New Roman"/>
          <w:sz w:val="24"/>
        </w:rPr>
        <w:t xml:space="preserve">ơ quan điều tra </w:t>
      </w:r>
      <w:r w:rsidR="000E156C" w:rsidRPr="00DA312E">
        <w:rPr>
          <w:rFonts w:cs="Times New Roman"/>
          <w:sz w:val="24"/>
        </w:rPr>
        <w:t xml:space="preserve">sơ bộ </w:t>
      </w:r>
      <w:r w:rsidR="00C83A66" w:rsidRPr="00DA312E">
        <w:rPr>
          <w:rFonts w:cs="Times New Roman"/>
          <w:sz w:val="24"/>
        </w:rPr>
        <w:t xml:space="preserve">khác hoặc một </w:t>
      </w:r>
      <w:r w:rsidR="00602878" w:rsidRPr="00DA312E">
        <w:rPr>
          <w:rFonts w:cs="Times New Roman"/>
          <w:sz w:val="24"/>
        </w:rPr>
        <w:t>c</w:t>
      </w:r>
      <w:r w:rsidR="00C83A66" w:rsidRPr="00DA312E">
        <w:rPr>
          <w:rFonts w:cs="Times New Roman"/>
          <w:sz w:val="24"/>
        </w:rPr>
        <w:t xml:space="preserve">ơ quan điều tra </w:t>
      </w:r>
      <w:r w:rsidR="000E156C" w:rsidRPr="00DA312E">
        <w:rPr>
          <w:rFonts w:cs="Times New Roman"/>
          <w:sz w:val="24"/>
        </w:rPr>
        <w:t>dự thẩm</w:t>
      </w:r>
      <w:r w:rsidR="00686149" w:rsidRPr="00DA312E">
        <w:rPr>
          <w:rFonts w:cs="Times New Roman"/>
          <w:sz w:val="24"/>
        </w:rPr>
        <w:t xml:space="preserve"> (tương tự như bắt người phạm tội quả tang theo luật TTHS Việt Nam)</w:t>
      </w:r>
      <w:r w:rsidR="00C83A66" w:rsidRPr="00DA312E">
        <w:rPr>
          <w:rFonts w:cs="Times New Roman"/>
          <w:sz w:val="24"/>
        </w:rPr>
        <w:t>. Tuy nhiên,</w:t>
      </w:r>
      <w:r w:rsidR="00686149" w:rsidRPr="00DA312E">
        <w:rPr>
          <w:rFonts w:cs="Times New Roman"/>
          <w:sz w:val="24"/>
        </w:rPr>
        <w:t xml:space="preserve"> theo khoản 1 Điều 91 Bộ luật TTHS Liên bang</w:t>
      </w:r>
      <w:r w:rsidR="001D3B95" w:rsidRPr="00DA312E">
        <w:rPr>
          <w:rFonts w:cs="Times New Roman"/>
          <w:sz w:val="24"/>
        </w:rPr>
        <w:t xml:space="preserve"> Nga, v</w:t>
      </w:r>
      <w:r w:rsidR="00602878" w:rsidRPr="00DA312E">
        <w:rPr>
          <w:rFonts w:cs="Times New Roman"/>
          <w:sz w:val="24"/>
        </w:rPr>
        <w:t>i</w:t>
      </w:r>
      <w:r w:rsidR="00C83A66" w:rsidRPr="00DA312E">
        <w:rPr>
          <w:rFonts w:cs="Times New Roman"/>
          <w:sz w:val="24"/>
        </w:rPr>
        <w:t xml:space="preserve">ệc tạm giữ </w:t>
      </w:r>
      <w:r w:rsidR="000E156C" w:rsidRPr="00DA312E">
        <w:rPr>
          <w:rFonts w:cs="Times New Roman"/>
          <w:sz w:val="24"/>
        </w:rPr>
        <w:t xml:space="preserve">nghi phạm phải </w:t>
      </w:r>
      <w:r w:rsidR="00C83A66" w:rsidRPr="00DA312E">
        <w:rPr>
          <w:rFonts w:cs="Times New Roman"/>
          <w:sz w:val="24"/>
        </w:rPr>
        <w:t xml:space="preserve">do </w:t>
      </w:r>
      <w:r w:rsidR="00C805A0" w:rsidRPr="00DA312E">
        <w:rPr>
          <w:rFonts w:cs="Times New Roman"/>
          <w:sz w:val="24"/>
        </w:rPr>
        <w:t>đ</w:t>
      </w:r>
      <w:r w:rsidR="00C83A66" w:rsidRPr="00DA312E">
        <w:rPr>
          <w:rFonts w:cs="Times New Roman"/>
          <w:sz w:val="24"/>
        </w:rPr>
        <w:t xml:space="preserve">iều tra </w:t>
      </w:r>
      <w:r w:rsidR="000E156C" w:rsidRPr="00DA312E">
        <w:rPr>
          <w:rFonts w:cs="Times New Roman"/>
          <w:sz w:val="24"/>
        </w:rPr>
        <w:t xml:space="preserve">viên </w:t>
      </w:r>
      <w:r w:rsidR="00C83A66" w:rsidRPr="00DA312E">
        <w:rPr>
          <w:rFonts w:cs="Times New Roman"/>
          <w:sz w:val="24"/>
        </w:rPr>
        <w:t xml:space="preserve">hoặc </w:t>
      </w:r>
      <w:r w:rsidR="00C805A0" w:rsidRPr="00DA312E">
        <w:rPr>
          <w:rFonts w:cs="Times New Roman"/>
          <w:sz w:val="24"/>
        </w:rPr>
        <w:t>d</w:t>
      </w:r>
      <w:r w:rsidR="000E156C" w:rsidRPr="00DA312E">
        <w:rPr>
          <w:rFonts w:cs="Times New Roman"/>
          <w:sz w:val="24"/>
        </w:rPr>
        <w:t>ự thẩm</w:t>
      </w:r>
      <w:r w:rsidR="00C83A66" w:rsidRPr="00DA312E">
        <w:rPr>
          <w:rFonts w:cs="Times New Roman"/>
          <w:sz w:val="24"/>
        </w:rPr>
        <w:t xml:space="preserve"> viên thụ l</w:t>
      </w:r>
      <w:r w:rsidR="00C805A0" w:rsidRPr="00DA312E">
        <w:rPr>
          <w:rFonts w:cs="Times New Roman"/>
          <w:sz w:val="24"/>
        </w:rPr>
        <w:t>í</w:t>
      </w:r>
      <w:r w:rsidR="00C83A66" w:rsidRPr="00DA312E">
        <w:rPr>
          <w:rFonts w:cs="Times New Roman"/>
          <w:sz w:val="24"/>
        </w:rPr>
        <w:t xml:space="preserve"> vụ án hình sự ra quyết định trong </w:t>
      </w:r>
      <w:r w:rsidR="000E156C" w:rsidRPr="00DA312E">
        <w:rPr>
          <w:rFonts w:cs="Times New Roman"/>
          <w:sz w:val="24"/>
        </w:rPr>
        <w:t>phạm vi chức năng và</w:t>
      </w:r>
      <w:r w:rsidR="00C83A66" w:rsidRPr="00DA312E">
        <w:rPr>
          <w:rFonts w:cs="Times New Roman"/>
          <w:sz w:val="24"/>
        </w:rPr>
        <w:t xml:space="preserve"> thẩm quyền của mình.</w:t>
      </w:r>
      <w:r w:rsidR="00CA3C7B" w:rsidRPr="00DA312E">
        <w:rPr>
          <w:rFonts w:cs="Times New Roman"/>
          <w:sz w:val="24"/>
        </w:rPr>
        <w:t xml:space="preserve"> Quy định này cũng khác với </w:t>
      </w:r>
      <w:r w:rsidR="00C805A0" w:rsidRPr="00DA312E">
        <w:rPr>
          <w:rFonts w:cs="Times New Roman"/>
          <w:sz w:val="24"/>
        </w:rPr>
        <w:t>Bộ luật TTHS Việt Nam</w:t>
      </w:r>
      <w:r w:rsidR="003F5B8D" w:rsidRPr="00DA312E">
        <w:rPr>
          <w:rFonts w:cs="Times New Roman"/>
          <w:sz w:val="24"/>
        </w:rPr>
        <w:t>,</w:t>
      </w:r>
      <w:r w:rsidR="00CA3C7B" w:rsidRPr="00DA312E">
        <w:rPr>
          <w:rFonts w:cs="Times New Roman"/>
          <w:sz w:val="24"/>
        </w:rPr>
        <w:t xml:space="preserve"> khi </w:t>
      </w:r>
      <w:r w:rsidR="003F5B8D" w:rsidRPr="00DA312E">
        <w:rPr>
          <w:rFonts w:cs="Times New Roman"/>
          <w:sz w:val="24"/>
        </w:rPr>
        <w:t xml:space="preserve">theo </w:t>
      </w:r>
      <w:r w:rsidR="00CA3C7B" w:rsidRPr="00DA312E">
        <w:rPr>
          <w:rFonts w:cs="Times New Roman"/>
          <w:sz w:val="24"/>
        </w:rPr>
        <w:lastRenderedPageBreak/>
        <w:t xml:space="preserve">Điều </w:t>
      </w:r>
      <w:r w:rsidR="003F5B8D" w:rsidRPr="00DA312E">
        <w:rPr>
          <w:rFonts w:cs="Times New Roman"/>
          <w:sz w:val="24"/>
        </w:rPr>
        <w:t xml:space="preserve">114 và </w:t>
      </w:r>
      <w:r w:rsidR="00582733" w:rsidRPr="00DA312E">
        <w:rPr>
          <w:rFonts w:cs="Times New Roman"/>
          <w:sz w:val="24"/>
        </w:rPr>
        <w:t xml:space="preserve">Điều </w:t>
      </w:r>
      <w:r w:rsidR="00CA3C7B" w:rsidRPr="00DA312E">
        <w:rPr>
          <w:rFonts w:cs="Times New Roman"/>
          <w:sz w:val="24"/>
        </w:rPr>
        <w:t>117</w:t>
      </w:r>
      <w:r w:rsidR="00567243" w:rsidRPr="00DA312E">
        <w:rPr>
          <w:rFonts w:cs="Times New Roman"/>
          <w:sz w:val="24"/>
        </w:rPr>
        <w:t xml:space="preserve">, </w:t>
      </w:r>
      <w:r w:rsidR="003F5B8D" w:rsidRPr="00DA312E">
        <w:rPr>
          <w:rFonts w:cs="Times New Roman"/>
          <w:sz w:val="24"/>
        </w:rPr>
        <w:t xml:space="preserve">cơ quan có thẩm quyền ra quyết định tạm giữ là </w:t>
      </w:r>
      <w:r w:rsidR="00C805A0" w:rsidRPr="00DA312E">
        <w:rPr>
          <w:rFonts w:cs="Times New Roman"/>
          <w:sz w:val="24"/>
        </w:rPr>
        <w:t>c</w:t>
      </w:r>
      <w:r w:rsidR="003F5B8D" w:rsidRPr="00DA312E">
        <w:rPr>
          <w:rFonts w:cs="Times New Roman"/>
          <w:sz w:val="24"/>
        </w:rPr>
        <w:t xml:space="preserve">ơ quan điều tra đã giữ, bắt người hoặc </w:t>
      </w:r>
      <w:r w:rsidR="00C805A0" w:rsidRPr="00DA312E">
        <w:rPr>
          <w:rFonts w:cs="Times New Roman"/>
          <w:sz w:val="24"/>
        </w:rPr>
        <w:t>c</w:t>
      </w:r>
      <w:r w:rsidR="003F5B8D" w:rsidRPr="00DA312E">
        <w:rPr>
          <w:rFonts w:cs="Times New Roman"/>
          <w:sz w:val="24"/>
        </w:rPr>
        <w:t xml:space="preserve">ơ quan điều tra nhận được người bị giữ, người bị bắt mà không nhất </w:t>
      </w:r>
      <w:r w:rsidR="00C60BD5" w:rsidRPr="00DA312E">
        <w:rPr>
          <w:rFonts w:cs="Times New Roman"/>
          <w:sz w:val="24"/>
        </w:rPr>
        <w:t>thiết</w:t>
      </w:r>
      <w:r w:rsidR="003F5B8D" w:rsidRPr="00DA312E">
        <w:rPr>
          <w:rFonts w:cs="Times New Roman"/>
          <w:sz w:val="24"/>
        </w:rPr>
        <w:t xml:space="preserve"> phải là </w:t>
      </w:r>
      <w:r w:rsidR="00C805A0" w:rsidRPr="00DA312E">
        <w:rPr>
          <w:rFonts w:cs="Times New Roman"/>
          <w:sz w:val="24"/>
        </w:rPr>
        <w:t>c</w:t>
      </w:r>
      <w:r w:rsidR="003F5B8D" w:rsidRPr="00DA312E">
        <w:rPr>
          <w:rFonts w:cs="Times New Roman"/>
          <w:sz w:val="24"/>
        </w:rPr>
        <w:t xml:space="preserve">ơ quan điều tra có thẩm quyền khởi tố, điều tra </w:t>
      </w:r>
      <w:r w:rsidR="00C60BD5" w:rsidRPr="00DA312E">
        <w:rPr>
          <w:rFonts w:cs="Times New Roman"/>
          <w:sz w:val="24"/>
        </w:rPr>
        <w:t>vụ án đó</w:t>
      </w:r>
      <w:r w:rsidR="003F5B8D" w:rsidRPr="00DA312E">
        <w:rPr>
          <w:rFonts w:cs="Times New Roman"/>
          <w:sz w:val="24"/>
        </w:rPr>
        <w:t>.</w:t>
      </w:r>
      <w:r w:rsidR="00C60BD5" w:rsidRPr="00DA312E">
        <w:rPr>
          <w:rFonts w:cs="Times New Roman"/>
          <w:sz w:val="24"/>
        </w:rPr>
        <w:t xml:space="preserve"> </w:t>
      </w:r>
      <w:r w:rsidR="0018691D" w:rsidRPr="00DA312E">
        <w:rPr>
          <w:rFonts w:cs="Times New Roman"/>
          <w:sz w:val="24"/>
        </w:rPr>
        <w:t>Tác giả cho rằng</w:t>
      </w:r>
      <w:r w:rsidR="00C60BD5" w:rsidRPr="00DA312E">
        <w:rPr>
          <w:rFonts w:cs="Times New Roman"/>
          <w:sz w:val="24"/>
        </w:rPr>
        <w:t xml:space="preserve">, quy định của luật </w:t>
      </w:r>
      <w:r w:rsidR="005A3926" w:rsidRPr="00DA312E">
        <w:rPr>
          <w:rFonts w:cs="Times New Roman"/>
          <w:sz w:val="24"/>
        </w:rPr>
        <w:t>TTHS</w:t>
      </w:r>
      <w:r w:rsidR="00C60BD5" w:rsidRPr="00DA312E">
        <w:rPr>
          <w:rFonts w:cs="Times New Roman"/>
          <w:sz w:val="24"/>
        </w:rPr>
        <w:t xml:space="preserve"> Việt Nam mang tính chất linh hoạt hơn, nhằm bảo đảm </w:t>
      </w:r>
      <w:r w:rsidR="00567243" w:rsidRPr="00DA312E">
        <w:rPr>
          <w:rFonts w:cs="Times New Roman"/>
          <w:sz w:val="24"/>
        </w:rPr>
        <w:t>sự</w:t>
      </w:r>
      <w:r w:rsidR="00C60BD5" w:rsidRPr="00DA312E">
        <w:rPr>
          <w:rFonts w:cs="Times New Roman"/>
          <w:sz w:val="24"/>
        </w:rPr>
        <w:t xml:space="preserve"> nhanh chóng, kịp thời trong đấu tranh chống tội phạm, tạo điều kiện thuận lợi cho quá trình giải quyết vụ án.</w:t>
      </w:r>
    </w:p>
    <w:p w:rsidR="00200D67" w:rsidRPr="00DA312E" w:rsidRDefault="000E156C" w:rsidP="002500C0">
      <w:pPr>
        <w:widowControl w:val="0"/>
        <w:spacing w:line="276" w:lineRule="auto"/>
        <w:ind w:firstLine="369"/>
        <w:rPr>
          <w:rFonts w:cs="Times New Roman"/>
          <w:b/>
          <w:bCs/>
          <w:sz w:val="24"/>
        </w:rPr>
      </w:pPr>
      <w:r w:rsidRPr="00DA312E">
        <w:rPr>
          <w:rFonts w:cs="Times New Roman"/>
          <w:b/>
          <w:bCs/>
          <w:sz w:val="24"/>
        </w:rPr>
        <w:t>3</w:t>
      </w:r>
      <w:r w:rsidR="00F07388" w:rsidRPr="00DA312E">
        <w:rPr>
          <w:rFonts w:cs="Times New Roman"/>
          <w:b/>
          <w:bCs/>
          <w:sz w:val="24"/>
        </w:rPr>
        <w:t>.</w:t>
      </w:r>
      <w:r w:rsidR="007D02D9" w:rsidRPr="00DA312E">
        <w:rPr>
          <w:rFonts w:cs="Times New Roman"/>
          <w:b/>
          <w:bCs/>
          <w:sz w:val="24"/>
        </w:rPr>
        <w:t xml:space="preserve"> </w:t>
      </w:r>
      <w:r w:rsidR="00D154D8" w:rsidRPr="00DA312E">
        <w:rPr>
          <w:rFonts w:cs="Times New Roman"/>
          <w:b/>
          <w:bCs/>
          <w:sz w:val="24"/>
        </w:rPr>
        <w:t>Một số t</w:t>
      </w:r>
      <w:r w:rsidRPr="00DA312E">
        <w:rPr>
          <w:rFonts w:cs="Times New Roman"/>
          <w:b/>
          <w:bCs/>
          <w:sz w:val="24"/>
        </w:rPr>
        <w:t>hủ tục</w:t>
      </w:r>
      <w:r w:rsidR="006B7067" w:rsidRPr="00DA312E">
        <w:rPr>
          <w:rFonts w:cs="Times New Roman"/>
          <w:b/>
          <w:bCs/>
          <w:sz w:val="24"/>
        </w:rPr>
        <w:t xml:space="preserve"> </w:t>
      </w:r>
      <w:r w:rsidR="00F07388" w:rsidRPr="00DA312E">
        <w:rPr>
          <w:rFonts w:cs="Times New Roman"/>
          <w:b/>
          <w:bCs/>
          <w:sz w:val="24"/>
        </w:rPr>
        <w:t>tạm giữ</w:t>
      </w:r>
      <w:r w:rsidR="004546C6" w:rsidRPr="00DA312E">
        <w:rPr>
          <w:rFonts w:cs="Times New Roman"/>
          <w:b/>
          <w:bCs/>
          <w:sz w:val="24"/>
        </w:rPr>
        <w:t xml:space="preserve"> </w:t>
      </w:r>
      <w:r w:rsidRPr="00DA312E">
        <w:rPr>
          <w:rFonts w:cs="Times New Roman"/>
          <w:b/>
          <w:bCs/>
          <w:sz w:val="24"/>
        </w:rPr>
        <w:t>nghi phạm</w:t>
      </w:r>
    </w:p>
    <w:p w:rsidR="009B65ED" w:rsidRPr="00DA312E" w:rsidRDefault="00781187" w:rsidP="002500C0">
      <w:pPr>
        <w:widowControl w:val="0"/>
        <w:spacing w:line="276" w:lineRule="auto"/>
        <w:ind w:firstLine="369"/>
        <w:rPr>
          <w:rFonts w:cs="Times New Roman"/>
          <w:iCs/>
          <w:sz w:val="24"/>
        </w:rPr>
      </w:pPr>
      <w:r w:rsidRPr="00DA312E">
        <w:rPr>
          <w:rFonts w:cs="Times New Roman"/>
          <w:iCs/>
          <w:sz w:val="24"/>
        </w:rPr>
        <w:t>- Về</w:t>
      </w:r>
      <w:r w:rsidR="009B65ED" w:rsidRPr="00DA312E">
        <w:rPr>
          <w:rFonts w:cs="Times New Roman"/>
          <w:iCs/>
          <w:sz w:val="24"/>
        </w:rPr>
        <w:t xml:space="preserve"> </w:t>
      </w:r>
      <w:r w:rsidRPr="00DA312E">
        <w:rPr>
          <w:rFonts w:cs="Times New Roman"/>
          <w:iCs/>
          <w:sz w:val="24"/>
        </w:rPr>
        <w:t>l</w:t>
      </w:r>
      <w:r w:rsidR="009B65ED" w:rsidRPr="00DA312E">
        <w:rPr>
          <w:rFonts w:cs="Times New Roman"/>
          <w:iCs/>
          <w:sz w:val="24"/>
        </w:rPr>
        <w:t>ập biên bản tạm giữ nghi phạm</w:t>
      </w:r>
    </w:p>
    <w:p w:rsidR="00032155" w:rsidRPr="00DA312E" w:rsidRDefault="00567829" w:rsidP="002500C0">
      <w:pPr>
        <w:widowControl w:val="0"/>
        <w:spacing w:line="276" w:lineRule="auto"/>
        <w:ind w:firstLine="369"/>
        <w:rPr>
          <w:rFonts w:cs="Times New Roman"/>
          <w:sz w:val="24"/>
        </w:rPr>
      </w:pPr>
      <w:r w:rsidRPr="00DA312E">
        <w:rPr>
          <w:rFonts w:cs="Times New Roman"/>
          <w:sz w:val="24"/>
        </w:rPr>
        <w:t xml:space="preserve">Khoản 1 Điều 92 </w:t>
      </w:r>
      <w:r w:rsidR="005A3926" w:rsidRPr="00DA312E">
        <w:rPr>
          <w:rFonts w:cs="Times New Roman"/>
          <w:sz w:val="24"/>
        </w:rPr>
        <w:t>Bộ luật TTHS</w:t>
      </w:r>
      <w:r w:rsidRPr="00DA312E">
        <w:rPr>
          <w:rFonts w:cs="Times New Roman"/>
          <w:sz w:val="24"/>
        </w:rPr>
        <w:t xml:space="preserve"> Liên bang Nga quy định, t</w:t>
      </w:r>
      <w:r w:rsidR="00032155" w:rsidRPr="00DA312E">
        <w:rPr>
          <w:rFonts w:cs="Times New Roman"/>
          <w:sz w:val="24"/>
        </w:rPr>
        <w:t>rong 3 giờ kể từ thời điểm bắt giữ thực tế</w:t>
      </w:r>
      <w:r w:rsidR="00C716DD" w:rsidRPr="00DA312E">
        <w:rPr>
          <w:rFonts w:cs="Times New Roman"/>
          <w:sz w:val="24"/>
        </w:rPr>
        <w:t>,</w:t>
      </w:r>
      <w:r w:rsidR="003215AA" w:rsidRPr="00DA312E">
        <w:rPr>
          <w:rFonts w:cs="Times New Roman"/>
          <w:sz w:val="24"/>
        </w:rPr>
        <w:t xml:space="preserve"> </w:t>
      </w:r>
      <w:r w:rsidR="00C805A0" w:rsidRPr="00DA312E">
        <w:rPr>
          <w:rFonts w:cs="Times New Roman"/>
          <w:sz w:val="24"/>
        </w:rPr>
        <w:t>đ</w:t>
      </w:r>
      <w:r w:rsidR="003215AA" w:rsidRPr="00DA312E">
        <w:rPr>
          <w:rFonts w:cs="Times New Roman"/>
          <w:sz w:val="24"/>
        </w:rPr>
        <w:t xml:space="preserve">iều tra viên, </w:t>
      </w:r>
      <w:r w:rsidR="00C805A0" w:rsidRPr="00DA312E">
        <w:rPr>
          <w:rFonts w:cs="Times New Roman"/>
          <w:sz w:val="24"/>
        </w:rPr>
        <w:t>d</w:t>
      </w:r>
      <w:r w:rsidR="003215AA" w:rsidRPr="00DA312E">
        <w:rPr>
          <w:rFonts w:cs="Times New Roman"/>
          <w:sz w:val="24"/>
        </w:rPr>
        <w:t>ự thẩm viên</w:t>
      </w:r>
      <w:r w:rsidR="001F3004" w:rsidRPr="00DA312E">
        <w:rPr>
          <w:rFonts w:cs="Times New Roman"/>
          <w:sz w:val="24"/>
        </w:rPr>
        <w:t xml:space="preserve"> </w:t>
      </w:r>
      <w:r w:rsidR="00032155" w:rsidRPr="00DA312E">
        <w:rPr>
          <w:rFonts w:cs="Times New Roman"/>
          <w:sz w:val="24"/>
        </w:rPr>
        <w:t>phải lập biên bản tạm giữ</w:t>
      </w:r>
      <w:r w:rsidR="007D1F52" w:rsidRPr="00DA312E">
        <w:rPr>
          <w:rFonts w:cs="Times New Roman"/>
          <w:sz w:val="24"/>
        </w:rPr>
        <w:t xml:space="preserve"> (</w:t>
      </w:r>
      <w:r w:rsidR="00431DB4" w:rsidRPr="00DA312E">
        <w:rPr>
          <w:rFonts w:cs="Times New Roman"/>
          <w:sz w:val="24"/>
        </w:rPr>
        <w:t>thay thế quyết định tạm giữ)</w:t>
      </w:r>
      <w:r w:rsidR="00032155" w:rsidRPr="00DA312E">
        <w:rPr>
          <w:rFonts w:cs="Times New Roman"/>
          <w:sz w:val="24"/>
        </w:rPr>
        <w:t xml:space="preserve"> </w:t>
      </w:r>
      <w:r w:rsidR="00146FA6" w:rsidRPr="00DA312E">
        <w:rPr>
          <w:rFonts w:cs="Times New Roman"/>
          <w:sz w:val="24"/>
        </w:rPr>
        <w:t>nêu rõ</w:t>
      </w:r>
      <w:r w:rsidR="00032155" w:rsidRPr="00DA312E">
        <w:rPr>
          <w:rFonts w:cs="Times New Roman"/>
          <w:sz w:val="24"/>
        </w:rPr>
        <w:t xml:space="preserve"> ngày</w:t>
      </w:r>
      <w:r w:rsidR="00146FA6" w:rsidRPr="00DA312E">
        <w:rPr>
          <w:rFonts w:cs="Times New Roman"/>
          <w:sz w:val="24"/>
        </w:rPr>
        <w:t xml:space="preserve">, </w:t>
      </w:r>
      <w:r w:rsidR="00032155" w:rsidRPr="00DA312E">
        <w:rPr>
          <w:rFonts w:cs="Times New Roman"/>
          <w:sz w:val="24"/>
        </w:rPr>
        <w:t>giờ lập biên bản</w:t>
      </w:r>
      <w:r w:rsidR="00146FA6" w:rsidRPr="00DA312E">
        <w:rPr>
          <w:rFonts w:cs="Times New Roman"/>
          <w:sz w:val="24"/>
        </w:rPr>
        <w:t xml:space="preserve">; </w:t>
      </w:r>
      <w:r w:rsidR="00032155" w:rsidRPr="00DA312E">
        <w:rPr>
          <w:rFonts w:cs="Times New Roman"/>
          <w:sz w:val="24"/>
        </w:rPr>
        <w:t xml:space="preserve">ngày, giờ, địa điểm, </w:t>
      </w:r>
      <w:r w:rsidR="00200C6D" w:rsidRPr="00DA312E">
        <w:rPr>
          <w:rFonts w:cs="Times New Roman"/>
          <w:sz w:val="24"/>
        </w:rPr>
        <w:t xml:space="preserve">bắt giữ, </w:t>
      </w:r>
      <w:r w:rsidR="00032155" w:rsidRPr="00DA312E">
        <w:rPr>
          <w:rFonts w:cs="Times New Roman"/>
          <w:sz w:val="24"/>
        </w:rPr>
        <w:t>căn cứ và mục đích</w:t>
      </w:r>
      <w:r w:rsidR="00200C6D" w:rsidRPr="00DA312E">
        <w:rPr>
          <w:rFonts w:cs="Times New Roman"/>
          <w:sz w:val="24"/>
        </w:rPr>
        <w:t>, thời hạn</w:t>
      </w:r>
      <w:r w:rsidR="00032155" w:rsidRPr="00DA312E">
        <w:rPr>
          <w:rFonts w:cs="Times New Roman"/>
          <w:sz w:val="24"/>
        </w:rPr>
        <w:t xml:space="preserve"> tạm giữ nghi phạm</w:t>
      </w:r>
      <w:r w:rsidR="00146FA6" w:rsidRPr="00DA312E">
        <w:rPr>
          <w:rFonts w:cs="Times New Roman"/>
          <w:sz w:val="24"/>
        </w:rPr>
        <w:t xml:space="preserve">; </w:t>
      </w:r>
      <w:r w:rsidR="00032155" w:rsidRPr="00DA312E">
        <w:rPr>
          <w:rFonts w:cs="Times New Roman"/>
          <w:sz w:val="24"/>
        </w:rPr>
        <w:t xml:space="preserve">kết quả khám xét người và </w:t>
      </w:r>
      <w:r w:rsidR="003A44EF" w:rsidRPr="00DA312E">
        <w:rPr>
          <w:rFonts w:cs="Times New Roman"/>
          <w:sz w:val="24"/>
        </w:rPr>
        <w:t>những tình tiết khác khi tạm giữ</w:t>
      </w:r>
      <w:r w:rsidR="00017226" w:rsidRPr="00DA312E">
        <w:rPr>
          <w:rFonts w:cs="Times New Roman"/>
          <w:sz w:val="24"/>
        </w:rPr>
        <w:t xml:space="preserve"> (như </w:t>
      </w:r>
      <w:r w:rsidR="00032155" w:rsidRPr="00DA312E">
        <w:rPr>
          <w:rFonts w:cs="Times New Roman"/>
          <w:sz w:val="24"/>
        </w:rPr>
        <w:t>tình trạng</w:t>
      </w:r>
      <w:r w:rsidR="009B65ED" w:rsidRPr="00DA312E">
        <w:rPr>
          <w:rFonts w:cs="Times New Roman"/>
          <w:sz w:val="24"/>
        </w:rPr>
        <w:t xml:space="preserve"> sức khoẻ của</w:t>
      </w:r>
      <w:r w:rsidR="00032155" w:rsidRPr="00DA312E">
        <w:rPr>
          <w:rFonts w:cs="Times New Roman"/>
          <w:sz w:val="24"/>
        </w:rPr>
        <w:t xml:space="preserve"> </w:t>
      </w:r>
      <w:r w:rsidR="00017226" w:rsidRPr="00DA312E">
        <w:rPr>
          <w:rFonts w:cs="Times New Roman"/>
          <w:sz w:val="24"/>
        </w:rPr>
        <w:t>nghi phạm</w:t>
      </w:r>
      <w:r w:rsidR="00032155" w:rsidRPr="00DA312E">
        <w:rPr>
          <w:rFonts w:cs="Times New Roman"/>
          <w:sz w:val="24"/>
        </w:rPr>
        <w:t>, những người có mặt khi tạm giữ</w:t>
      </w:r>
      <w:r w:rsidR="00146FA6" w:rsidRPr="00DA312E">
        <w:rPr>
          <w:rFonts w:cs="Times New Roman"/>
          <w:sz w:val="24"/>
        </w:rPr>
        <w:t>..</w:t>
      </w:r>
      <w:r w:rsidR="00032155" w:rsidRPr="00DA312E">
        <w:rPr>
          <w:rFonts w:cs="Times New Roman"/>
          <w:sz w:val="24"/>
        </w:rPr>
        <w:t>.</w:t>
      </w:r>
      <w:r w:rsidR="00017226" w:rsidRPr="00DA312E">
        <w:rPr>
          <w:rFonts w:cs="Times New Roman"/>
          <w:sz w:val="24"/>
        </w:rPr>
        <w:t>)</w:t>
      </w:r>
      <w:r w:rsidR="00032155" w:rsidRPr="00DA312E">
        <w:rPr>
          <w:rFonts w:cs="Times New Roman"/>
          <w:sz w:val="24"/>
        </w:rPr>
        <w:t xml:space="preserve">. Nghi phạm được nghe giải thích các quyền của mình theo Điều 46 </w:t>
      </w:r>
      <w:r w:rsidR="005A3926" w:rsidRPr="00DA312E">
        <w:rPr>
          <w:rFonts w:cs="Times New Roman"/>
          <w:sz w:val="24"/>
        </w:rPr>
        <w:t>Bộ luật TTHS</w:t>
      </w:r>
      <w:r w:rsidR="00032155" w:rsidRPr="00DA312E">
        <w:rPr>
          <w:rFonts w:cs="Times New Roman"/>
          <w:sz w:val="24"/>
        </w:rPr>
        <w:t xml:space="preserve"> Liên bang Nga, trong đó có quyền được sự hỗ trợ bởi người bào chữa kể từ thời điểm bị bắt giữ thực tế, việc này được ghi nhận trong biên bản. Biên bản tạm giữ phải có chữ k</w:t>
      </w:r>
      <w:r w:rsidR="00C805A0" w:rsidRPr="00DA312E">
        <w:rPr>
          <w:rFonts w:cs="Times New Roman"/>
          <w:sz w:val="24"/>
        </w:rPr>
        <w:t xml:space="preserve">í </w:t>
      </w:r>
      <w:r w:rsidR="00032155" w:rsidRPr="00DA312E">
        <w:rPr>
          <w:rFonts w:cs="Times New Roman"/>
          <w:sz w:val="24"/>
        </w:rPr>
        <w:t>của người lập biên bản</w:t>
      </w:r>
      <w:r w:rsidR="00FA6309" w:rsidRPr="00DA312E">
        <w:rPr>
          <w:rFonts w:cs="Times New Roman"/>
          <w:sz w:val="24"/>
        </w:rPr>
        <w:t xml:space="preserve"> và </w:t>
      </w:r>
      <w:r w:rsidR="00032155" w:rsidRPr="00DA312E">
        <w:rPr>
          <w:rFonts w:cs="Times New Roman"/>
          <w:sz w:val="24"/>
        </w:rPr>
        <w:t xml:space="preserve">nghi phạm. </w:t>
      </w:r>
      <w:r w:rsidR="00FA6309" w:rsidRPr="00DA312E">
        <w:rPr>
          <w:rFonts w:cs="Times New Roman"/>
          <w:sz w:val="24"/>
        </w:rPr>
        <w:t>N</w:t>
      </w:r>
      <w:r w:rsidR="00032155" w:rsidRPr="00DA312E">
        <w:rPr>
          <w:rFonts w:cs="Times New Roman"/>
          <w:sz w:val="24"/>
        </w:rPr>
        <w:t xml:space="preserve">ếu người bào chữa tham gia </w:t>
      </w:r>
      <w:r w:rsidR="005A3926" w:rsidRPr="00DA312E">
        <w:rPr>
          <w:rFonts w:cs="Times New Roman"/>
          <w:sz w:val="24"/>
        </w:rPr>
        <w:t>TTHS</w:t>
      </w:r>
      <w:r w:rsidR="00032155" w:rsidRPr="00DA312E">
        <w:rPr>
          <w:rFonts w:cs="Times New Roman"/>
          <w:sz w:val="24"/>
        </w:rPr>
        <w:t xml:space="preserve"> kể từ thời điểm thực tế bắt giữ nghi phạm thì bắt buộc </w:t>
      </w:r>
      <w:r w:rsidR="00FA6309" w:rsidRPr="00DA312E">
        <w:rPr>
          <w:rFonts w:cs="Times New Roman"/>
          <w:sz w:val="24"/>
        </w:rPr>
        <w:t>họ</w:t>
      </w:r>
      <w:r w:rsidR="00032155" w:rsidRPr="00DA312E">
        <w:rPr>
          <w:rFonts w:cs="Times New Roman"/>
          <w:sz w:val="24"/>
        </w:rPr>
        <w:t xml:space="preserve"> phải tham gia vào việc lập biên bản tạm giữ</w:t>
      </w:r>
      <w:r w:rsidR="00C805A0" w:rsidRPr="00DA312E">
        <w:rPr>
          <w:rFonts w:cs="Times New Roman"/>
          <w:sz w:val="24"/>
        </w:rPr>
        <w:t xml:space="preserve"> khoản 1.1. Điều 82)</w:t>
      </w:r>
      <w:r w:rsidR="00032155" w:rsidRPr="00DA312E">
        <w:rPr>
          <w:rFonts w:cs="Times New Roman"/>
          <w:sz w:val="24"/>
        </w:rPr>
        <w:t xml:space="preserve">. Một bản sao biên bản được giao cho nghi phạm </w:t>
      </w:r>
      <w:r w:rsidR="009B65ED" w:rsidRPr="00DA312E">
        <w:rPr>
          <w:rFonts w:cs="Times New Roman"/>
          <w:sz w:val="24"/>
        </w:rPr>
        <w:t>nếu họ</w:t>
      </w:r>
      <w:r w:rsidR="00032155" w:rsidRPr="00DA312E">
        <w:rPr>
          <w:rFonts w:cs="Times New Roman"/>
          <w:sz w:val="24"/>
        </w:rPr>
        <w:t xml:space="preserve"> yêu cầu (điểm 1 khoản 4 Điều 46).</w:t>
      </w:r>
    </w:p>
    <w:p w:rsidR="0099160A" w:rsidRPr="00DA312E" w:rsidRDefault="00FC1F25" w:rsidP="002500C0">
      <w:pPr>
        <w:widowControl w:val="0"/>
        <w:spacing w:line="276" w:lineRule="auto"/>
        <w:ind w:firstLine="369"/>
        <w:rPr>
          <w:rFonts w:cs="Times New Roman"/>
          <w:sz w:val="24"/>
        </w:rPr>
      </w:pPr>
      <w:r w:rsidRPr="00DA312E">
        <w:rPr>
          <w:rFonts w:cs="Times New Roman"/>
          <w:sz w:val="24"/>
        </w:rPr>
        <w:t>Đối chiếu quy định của Việt Nam</w:t>
      </w:r>
      <w:r w:rsidR="00A73B2E" w:rsidRPr="00DA312E">
        <w:rPr>
          <w:rFonts w:cs="Times New Roman"/>
          <w:sz w:val="24"/>
        </w:rPr>
        <w:t xml:space="preserve">, khoản 1 Điều 133 </w:t>
      </w:r>
      <w:r w:rsidR="005A3926" w:rsidRPr="00DA312E">
        <w:rPr>
          <w:rFonts w:cs="Times New Roman"/>
          <w:sz w:val="24"/>
        </w:rPr>
        <w:t>Bộ luật TTHS</w:t>
      </w:r>
      <w:r w:rsidR="00A73B2E" w:rsidRPr="00DA312E">
        <w:rPr>
          <w:rFonts w:cs="Times New Roman"/>
          <w:sz w:val="24"/>
        </w:rPr>
        <w:t xml:space="preserve"> có nêu “khi tiến hành hoạt động tố tụng phải lập biên bản </w:t>
      </w:r>
      <w:r w:rsidR="00A73B2E" w:rsidRPr="00DA312E">
        <w:rPr>
          <w:rFonts w:cs="Times New Roman"/>
          <w:sz w:val="24"/>
        </w:rPr>
        <w:lastRenderedPageBreak/>
        <w:t>theo mẫu thống nhất”. Tuy nhiên,</w:t>
      </w:r>
      <w:r w:rsidR="0099160A" w:rsidRPr="00DA312E">
        <w:rPr>
          <w:rFonts w:cs="Times New Roman"/>
          <w:sz w:val="24"/>
        </w:rPr>
        <w:t xml:space="preserve"> các điều luật quy định về biện pháp ngăn chặn không có nội dung nào yêu cầu cơ quan có thẩm quyền tiến hành tố tụng phải lập biên bản tạm giữ người. </w:t>
      </w:r>
      <w:r w:rsidR="00A73B2E" w:rsidRPr="00DA312E">
        <w:rPr>
          <w:rFonts w:cs="Times New Roman"/>
          <w:sz w:val="24"/>
        </w:rPr>
        <w:t xml:space="preserve">Danh mục </w:t>
      </w:r>
      <w:r w:rsidR="00CE7665" w:rsidRPr="00DA312E">
        <w:rPr>
          <w:rFonts w:cs="Times New Roman"/>
          <w:sz w:val="24"/>
        </w:rPr>
        <w:t xml:space="preserve">biểu mẫu, giấy tờ, sổ sách về điều tra hình sự ban hành kèm theo Thông tư số 61/2017/TT-BCA ngày 14/12/2017 của Bộ trưởng Bộ Công an </w:t>
      </w:r>
      <w:r w:rsidR="0099160A" w:rsidRPr="00DA312E">
        <w:rPr>
          <w:rFonts w:cs="Times New Roman"/>
          <w:sz w:val="24"/>
        </w:rPr>
        <w:t>quy định biểu mẫu, giấy tờ, sổ sách về điều tra hình sự cũng không có biên bản hoạt động tố tụng quan trọng này.</w:t>
      </w:r>
    </w:p>
    <w:p w:rsidR="009B65ED" w:rsidRPr="00DA312E" w:rsidRDefault="0015040D" w:rsidP="002500C0">
      <w:pPr>
        <w:widowControl w:val="0"/>
        <w:spacing w:line="276" w:lineRule="auto"/>
        <w:ind w:firstLine="369"/>
        <w:rPr>
          <w:rFonts w:cs="Times New Roman"/>
          <w:iCs/>
          <w:sz w:val="24"/>
        </w:rPr>
      </w:pPr>
      <w:r w:rsidRPr="00DA312E">
        <w:rPr>
          <w:rFonts w:cs="Times New Roman"/>
          <w:iCs/>
          <w:sz w:val="24"/>
        </w:rPr>
        <w:t>- Về l</w:t>
      </w:r>
      <w:r w:rsidR="00017226" w:rsidRPr="00DA312E">
        <w:rPr>
          <w:rFonts w:cs="Times New Roman"/>
          <w:iCs/>
          <w:sz w:val="24"/>
        </w:rPr>
        <w:t>ấy lời khai nghi phạm</w:t>
      </w:r>
    </w:p>
    <w:p w:rsidR="002C41A6" w:rsidRPr="00DA312E" w:rsidRDefault="00017226" w:rsidP="002500C0">
      <w:pPr>
        <w:widowControl w:val="0"/>
        <w:spacing w:line="276" w:lineRule="auto"/>
        <w:ind w:firstLine="369"/>
        <w:rPr>
          <w:rFonts w:cs="Times New Roman"/>
          <w:sz w:val="24"/>
        </w:rPr>
      </w:pPr>
      <w:r w:rsidRPr="00DA312E">
        <w:rPr>
          <w:rFonts w:cs="Times New Roman"/>
          <w:sz w:val="24"/>
        </w:rPr>
        <w:t>Điều tra viên</w:t>
      </w:r>
      <w:r w:rsidR="008C3AF3" w:rsidRPr="00DA312E">
        <w:rPr>
          <w:rFonts w:cs="Times New Roman"/>
          <w:sz w:val="24"/>
        </w:rPr>
        <w:t xml:space="preserve">, </w:t>
      </w:r>
      <w:r w:rsidR="005375BC" w:rsidRPr="00DA312E">
        <w:rPr>
          <w:rFonts w:cs="Times New Roman"/>
          <w:sz w:val="24"/>
        </w:rPr>
        <w:t>d</w:t>
      </w:r>
      <w:r w:rsidRPr="00DA312E">
        <w:rPr>
          <w:rFonts w:cs="Times New Roman"/>
          <w:sz w:val="24"/>
        </w:rPr>
        <w:t xml:space="preserve">ự thẩm viên có trách nhiệm lấy lời khai nghi phạm liên quan đến việc tạm giữ họ theo quy định </w:t>
      </w:r>
      <w:r w:rsidR="00944F81" w:rsidRPr="00DA312E">
        <w:rPr>
          <w:rFonts w:cs="Times New Roman"/>
          <w:sz w:val="24"/>
        </w:rPr>
        <w:t xml:space="preserve">về lấy lời khai trong </w:t>
      </w:r>
      <w:r w:rsidR="005A3926" w:rsidRPr="00DA312E">
        <w:rPr>
          <w:rFonts w:cs="Times New Roman"/>
          <w:sz w:val="24"/>
        </w:rPr>
        <w:t>Bộ luật TTHS</w:t>
      </w:r>
      <w:r w:rsidR="00944F81" w:rsidRPr="00DA312E">
        <w:rPr>
          <w:rFonts w:cs="Times New Roman"/>
          <w:sz w:val="24"/>
        </w:rPr>
        <w:t xml:space="preserve"> Liên bang Nga, đặc biệt là Điều </w:t>
      </w:r>
      <w:r w:rsidRPr="00DA312E">
        <w:rPr>
          <w:rFonts w:cs="Times New Roman"/>
          <w:sz w:val="24"/>
        </w:rPr>
        <w:t xml:space="preserve">190 </w:t>
      </w:r>
      <w:r w:rsidR="00944F81" w:rsidRPr="00DA312E">
        <w:rPr>
          <w:rFonts w:cs="Times New Roman"/>
          <w:sz w:val="24"/>
        </w:rPr>
        <w:t>- Những nguyên tắc chung khi tiến hành lấy lời khai</w:t>
      </w:r>
      <w:r w:rsidRPr="00DA312E">
        <w:rPr>
          <w:rFonts w:cs="Times New Roman"/>
          <w:sz w:val="24"/>
        </w:rPr>
        <w:t>.</w:t>
      </w:r>
      <w:r w:rsidR="008E138A" w:rsidRPr="00DA312E">
        <w:rPr>
          <w:rFonts w:cs="Times New Roman"/>
          <w:sz w:val="24"/>
        </w:rPr>
        <w:t xml:space="preserve"> Việc lấy lời khai nghi phạm phải có sự tham gia của người bào chữa nếu nghi phạm không từ chối người bào chữa (khoản 2 Điều 46).</w:t>
      </w:r>
      <w:r w:rsidRPr="00DA312E">
        <w:rPr>
          <w:rFonts w:cs="Times New Roman"/>
          <w:sz w:val="24"/>
        </w:rPr>
        <w:t xml:space="preserve"> Trước khi </w:t>
      </w:r>
      <w:r w:rsidR="00944F81" w:rsidRPr="00DA312E">
        <w:rPr>
          <w:rFonts w:cs="Times New Roman"/>
          <w:sz w:val="24"/>
        </w:rPr>
        <w:t>lấy lời khai</w:t>
      </w:r>
      <w:r w:rsidRPr="00DA312E">
        <w:rPr>
          <w:rFonts w:cs="Times New Roman"/>
          <w:sz w:val="24"/>
        </w:rPr>
        <w:t xml:space="preserve">, </w:t>
      </w:r>
      <w:r w:rsidR="00944F81" w:rsidRPr="00DA312E">
        <w:rPr>
          <w:rFonts w:cs="Times New Roman"/>
          <w:sz w:val="24"/>
        </w:rPr>
        <w:t xml:space="preserve">nếu </w:t>
      </w:r>
      <w:r w:rsidRPr="00DA312E">
        <w:rPr>
          <w:rFonts w:cs="Times New Roman"/>
          <w:sz w:val="24"/>
        </w:rPr>
        <w:t>nghi phạm</w:t>
      </w:r>
      <w:r w:rsidR="00944F81" w:rsidRPr="00DA312E">
        <w:rPr>
          <w:rFonts w:cs="Times New Roman"/>
          <w:sz w:val="24"/>
        </w:rPr>
        <w:t xml:space="preserve"> có yêu cầu</w:t>
      </w:r>
      <w:r w:rsidRPr="00DA312E">
        <w:rPr>
          <w:rFonts w:cs="Times New Roman"/>
          <w:sz w:val="24"/>
        </w:rPr>
        <w:t xml:space="preserve">, </w:t>
      </w:r>
      <w:r w:rsidR="00602878" w:rsidRPr="00DA312E">
        <w:rPr>
          <w:rFonts w:cs="Times New Roman"/>
          <w:sz w:val="24"/>
        </w:rPr>
        <w:t>đ</w:t>
      </w:r>
      <w:r w:rsidR="00944F81" w:rsidRPr="00DA312E">
        <w:rPr>
          <w:rFonts w:cs="Times New Roman"/>
          <w:sz w:val="24"/>
        </w:rPr>
        <w:t>iều tra viên</w:t>
      </w:r>
      <w:r w:rsidR="008E138A" w:rsidRPr="00DA312E">
        <w:rPr>
          <w:rFonts w:cs="Times New Roman"/>
          <w:sz w:val="24"/>
        </w:rPr>
        <w:t xml:space="preserve">, </w:t>
      </w:r>
      <w:r w:rsidR="00602878" w:rsidRPr="00DA312E">
        <w:rPr>
          <w:rFonts w:cs="Times New Roman"/>
          <w:sz w:val="24"/>
        </w:rPr>
        <w:t>d</w:t>
      </w:r>
      <w:r w:rsidR="00944F81" w:rsidRPr="00DA312E">
        <w:rPr>
          <w:rFonts w:cs="Times New Roman"/>
          <w:sz w:val="24"/>
        </w:rPr>
        <w:t xml:space="preserve">ự thẩm viên phải cho phép </w:t>
      </w:r>
      <w:r w:rsidR="00FE34E6" w:rsidRPr="00DA312E">
        <w:rPr>
          <w:rFonts w:cs="Times New Roman"/>
          <w:sz w:val="24"/>
        </w:rPr>
        <w:t>họ</w:t>
      </w:r>
      <w:r w:rsidR="00944F81" w:rsidRPr="00DA312E">
        <w:rPr>
          <w:rFonts w:cs="Times New Roman"/>
          <w:sz w:val="24"/>
        </w:rPr>
        <w:t xml:space="preserve"> gặp và trao đổi riêng</w:t>
      </w:r>
      <w:r w:rsidRPr="00DA312E">
        <w:rPr>
          <w:rFonts w:cs="Times New Roman"/>
          <w:sz w:val="24"/>
        </w:rPr>
        <w:t xml:space="preserve"> với </w:t>
      </w:r>
      <w:r w:rsidR="00944F81" w:rsidRPr="00DA312E">
        <w:rPr>
          <w:rFonts w:cs="Times New Roman"/>
          <w:sz w:val="24"/>
        </w:rPr>
        <w:t>người</w:t>
      </w:r>
      <w:r w:rsidRPr="00DA312E">
        <w:rPr>
          <w:rFonts w:cs="Times New Roman"/>
          <w:sz w:val="24"/>
        </w:rPr>
        <w:t xml:space="preserve"> bào chữa. </w:t>
      </w:r>
      <w:r w:rsidR="0076172E" w:rsidRPr="00DA312E">
        <w:rPr>
          <w:rFonts w:cs="Times New Roman"/>
          <w:sz w:val="24"/>
        </w:rPr>
        <w:t xml:space="preserve">Trong trường hợp phải thực hiện các hoạt động tố tụng cần sự tham gia của nghi phạm, </w:t>
      </w:r>
      <w:r w:rsidR="00602878" w:rsidRPr="00DA312E">
        <w:rPr>
          <w:rFonts w:cs="Times New Roman"/>
          <w:sz w:val="24"/>
        </w:rPr>
        <w:t>đ</w:t>
      </w:r>
      <w:r w:rsidR="0076172E" w:rsidRPr="00DA312E">
        <w:rPr>
          <w:rFonts w:cs="Times New Roman"/>
          <w:sz w:val="24"/>
        </w:rPr>
        <w:t>iều tra viên</w:t>
      </w:r>
      <w:r w:rsidR="008E138A" w:rsidRPr="00DA312E">
        <w:rPr>
          <w:rFonts w:cs="Times New Roman"/>
          <w:sz w:val="24"/>
        </w:rPr>
        <w:t xml:space="preserve">, </w:t>
      </w:r>
      <w:r w:rsidR="005375BC" w:rsidRPr="00DA312E">
        <w:rPr>
          <w:rFonts w:cs="Times New Roman"/>
          <w:sz w:val="24"/>
        </w:rPr>
        <w:t>d</w:t>
      </w:r>
      <w:r w:rsidR="0076172E" w:rsidRPr="00DA312E">
        <w:rPr>
          <w:rFonts w:cs="Times New Roman"/>
          <w:sz w:val="24"/>
        </w:rPr>
        <w:t xml:space="preserve">ự thẩm viên có thể hạn chế thời gian của cuộc gặp nhưng phải thông báo trước cho nghi phạm và người bào chữa biết; tuy nhiên, thời lượng cuộc gặp không được ít hơn </w:t>
      </w:r>
      <w:r w:rsidR="008C3AF3" w:rsidRPr="00DA312E">
        <w:rPr>
          <w:rFonts w:cs="Times New Roman"/>
          <w:sz w:val="24"/>
        </w:rPr>
        <w:t>0</w:t>
      </w:r>
      <w:r w:rsidR="0076172E" w:rsidRPr="00DA312E">
        <w:rPr>
          <w:rFonts w:cs="Times New Roman"/>
          <w:sz w:val="24"/>
        </w:rPr>
        <w:t>2 giờ.</w:t>
      </w:r>
      <w:r w:rsidR="00F25ADF" w:rsidRPr="00DA312E">
        <w:rPr>
          <w:rFonts w:cs="Times New Roman"/>
          <w:sz w:val="24"/>
        </w:rPr>
        <w:t xml:space="preserve"> </w:t>
      </w:r>
      <w:r w:rsidR="00B751DD" w:rsidRPr="00DA312E">
        <w:rPr>
          <w:rFonts w:cs="Times New Roman"/>
          <w:sz w:val="24"/>
        </w:rPr>
        <w:t>Q</w:t>
      </w:r>
      <w:r w:rsidR="00F25ADF" w:rsidRPr="00DA312E">
        <w:rPr>
          <w:rFonts w:cs="Times New Roman"/>
          <w:sz w:val="24"/>
        </w:rPr>
        <w:t>uy định</w:t>
      </w:r>
      <w:r w:rsidR="00FE34E6" w:rsidRPr="00DA312E">
        <w:rPr>
          <w:rFonts w:cs="Times New Roman"/>
          <w:sz w:val="24"/>
        </w:rPr>
        <w:t xml:space="preserve"> </w:t>
      </w:r>
      <w:r w:rsidR="00B751DD" w:rsidRPr="00DA312E">
        <w:rPr>
          <w:rFonts w:cs="Times New Roman"/>
          <w:sz w:val="24"/>
        </w:rPr>
        <w:t>này</w:t>
      </w:r>
      <w:r w:rsidR="00F25ADF" w:rsidRPr="00DA312E">
        <w:rPr>
          <w:rFonts w:cs="Times New Roman"/>
          <w:sz w:val="24"/>
        </w:rPr>
        <w:t xml:space="preserve"> của luật </w:t>
      </w:r>
      <w:r w:rsidR="005A3926" w:rsidRPr="00DA312E">
        <w:rPr>
          <w:rFonts w:cs="Times New Roman"/>
          <w:sz w:val="24"/>
        </w:rPr>
        <w:t>TTHS</w:t>
      </w:r>
      <w:r w:rsidR="00F25ADF" w:rsidRPr="00DA312E">
        <w:rPr>
          <w:rFonts w:cs="Times New Roman"/>
          <w:sz w:val="24"/>
        </w:rPr>
        <w:t xml:space="preserve"> Liên bang Nga</w:t>
      </w:r>
      <w:r w:rsidR="00B751DD" w:rsidRPr="00DA312E">
        <w:rPr>
          <w:rFonts w:cs="Times New Roman"/>
          <w:sz w:val="24"/>
        </w:rPr>
        <w:t xml:space="preserve"> nhằm </w:t>
      </w:r>
      <w:r w:rsidR="00F25ADF" w:rsidRPr="00DA312E">
        <w:rPr>
          <w:rFonts w:cs="Times New Roman"/>
          <w:sz w:val="24"/>
        </w:rPr>
        <w:t xml:space="preserve">bảo đảm </w:t>
      </w:r>
      <w:r w:rsidR="00B751DD" w:rsidRPr="00DA312E">
        <w:rPr>
          <w:rFonts w:cs="Times New Roman"/>
          <w:sz w:val="24"/>
        </w:rPr>
        <w:t xml:space="preserve">tốt hơn </w:t>
      </w:r>
      <w:r w:rsidR="00F25ADF" w:rsidRPr="00DA312E">
        <w:rPr>
          <w:rFonts w:cs="Times New Roman"/>
          <w:sz w:val="24"/>
        </w:rPr>
        <w:t>quyền bào chữa của người bị tạm giữ.</w:t>
      </w:r>
      <w:r w:rsidR="00107CA3" w:rsidRPr="00DA312E">
        <w:rPr>
          <w:rFonts w:cs="Times New Roman"/>
          <w:sz w:val="24"/>
        </w:rPr>
        <w:t xml:space="preserve"> </w:t>
      </w:r>
    </w:p>
    <w:p w:rsidR="00E23DB3" w:rsidRPr="00DA312E" w:rsidRDefault="00C36CE8" w:rsidP="002500C0">
      <w:pPr>
        <w:widowControl w:val="0"/>
        <w:spacing w:line="276" w:lineRule="auto"/>
        <w:ind w:firstLine="369"/>
        <w:rPr>
          <w:rFonts w:cs="Times New Roman"/>
          <w:sz w:val="24"/>
        </w:rPr>
      </w:pPr>
      <w:r w:rsidRPr="00DA312E">
        <w:rPr>
          <w:rFonts w:cs="Times New Roman"/>
          <w:sz w:val="24"/>
        </w:rPr>
        <w:t xml:space="preserve">Theo luật TTHS Việt Nam, về bản chất </w:t>
      </w:r>
      <w:r w:rsidRPr="00DA312E">
        <w:rPr>
          <w:rFonts w:cs="Times New Roman"/>
          <w:spacing w:val="-4"/>
          <w:sz w:val="24"/>
        </w:rPr>
        <w:t>người bị tạm giữ là người bị giữ trong trường</w:t>
      </w:r>
      <w:r w:rsidRPr="00DA312E">
        <w:rPr>
          <w:rFonts w:cs="Times New Roman"/>
          <w:sz w:val="24"/>
        </w:rPr>
        <w:t xml:space="preserve"> hợp khẩn cấp, bị bắt trong trường hợp phạm tội quả tang, bị bắt theo quyết định truy nã hoặc người phạm tội tự thú, đầu thú và đối với họ đã có quyết định tạm giữ</w:t>
      </w:r>
      <w:r w:rsidR="005375BC" w:rsidRPr="00DA312E">
        <w:rPr>
          <w:rFonts w:cs="Times New Roman"/>
          <w:sz w:val="24"/>
        </w:rPr>
        <w:t xml:space="preserve"> (khoản 1 </w:t>
      </w:r>
      <w:r w:rsidR="005375BC" w:rsidRPr="00DA312E">
        <w:rPr>
          <w:rFonts w:cs="Times New Roman"/>
          <w:sz w:val="24"/>
        </w:rPr>
        <w:lastRenderedPageBreak/>
        <w:t>Điều 59)</w:t>
      </w:r>
      <w:r w:rsidRPr="00DA312E">
        <w:rPr>
          <w:rFonts w:cs="Times New Roman"/>
          <w:sz w:val="24"/>
        </w:rPr>
        <w:t xml:space="preserve"> nên các nhà xây dựng luật mới chỉ </w:t>
      </w:r>
      <w:r w:rsidR="00F25ADF" w:rsidRPr="00DA312E">
        <w:rPr>
          <w:rFonts w:cs="Times New Roman"/>
          <w:sz w:val="24"/>
        </w:rPr>
        <w:t xml:space="preserve">quy định về lấy lời khai người bị bắt, người </w:t>
      </w:r>
      <w:r w:rsidR="00F25ADF" w:rsidRPr="00DA312E">
        <w:rPr>
          <w:rFonts w:cs="Times New Roman"/>
          <w:spacing w:val="-4"/>
          <w:sz w:val="24"/>
        </w:rPr>
        <w:t>bị giữ trong trường hợp khẩn cấp, người phạm</w:t>
      </w:r>
      <w:r w:rsidR="00F25ADF" w:rsidRPr="00DA312E">
        <w:rPr>
          <w:rFonts w:cs="Times New Roman"/>
          <w:sz w:val="24"/>
        </w:rPr>
        <w:t xml:space="preserve"> tội tự thú, đầu thú mà chưa </w:t>
      </w:r>
      <w:r w:rsidR="00314F94" w:rsidRPr="00DA312E">
        <w:rPr>
          <w:rFonts w:cs="Times New Roman"/>
          <w:sz w:val="24"/>
        </w:rPr>
        <w:t>quy định</w:t>
      </w:r>
      <w:r w:rsidR="00F25ADF" w:rsidRPr="00DA312E">
        <w:rPr>
          <w:rFonts w:cs="Times New Roman"/>
          <w:sz w:val="24"/>
        </w:rPr>
        <w:t xml:space="preserve"> </w:t>
      </w:r>
      <w:r w:rsidRPr="00DA312E">
        <w:rPr>
          <w:rFonts w:cs="Times New Roman"/>
          <w:sz w:val="24"/>
        </w:rPr>
        <w:t xml:space="preserve">về </w:t>
      </w:r>
      <w:r w:rsidR="00F25ADF" w:rsidRPr="00DA312E">
        <w:rPr>
          <w:rFonts w:cs="Times New Roman"/>
          <w:sz w:val="24"/>
        </w:rPr>
        <w:t xml:space="preserve">lấy lời khai người bị tạm giữ. </w:t>
      </w:r>
      <w:r w:rsidRPr="00DA312E">
        <w:rPr>
          <w:rFonts w:cs="Times New Roman"/>
          <w:sz w:val="24"/>
        </w:rPr>
        <w:t>Tuy nhiên</w:t>
      </w:r>
      <w:r w:rsidR="007A0B4A" w:rsidRPr="00DA312E">
        <w:rPr>
          <w:rFonts w:cs="Times New Roman"/>
          <w:sz w:val="24"/>
        </w:rPr>
        <w:t>,</w:t>
      </w:r>
      <w:r w:rsidRPr="00DA312E">
        <w:rPr>
          <w:rFonts w:cs="Times New Roman"/>
          <w:sz w:val="24"/>
        </w:rPr>
        <w:t xml:space="preserve"> </w:t>
      </w:r>
      <w:r w:rsidR="005A3926" w:rsidRPr="00DA312E">
        <w:rPr>
          <w:rFonts w:cs="Times New Roman"/>
          <w:sz w:val="24"/>
        </w:rPr>
        <w:t>Bộ luật TTHS</w:t>
      </w:r>
      <w:r w:rsidR="007A0B4A" w:rsidRPr="00DA312E">
        <w:rPr>
          <w:rFonts w:cs="Times New Roman"/>
          <w:sz w:val="24"/>
        </w:rPr>
        <w:t xml:space="preserve"> </w:t>
      </w:r>
      <w:r w:rsidRPr="00DA312E">
        <w:rPr>
          <w:rFonts w:cs="Times New Roman"/>
          <w:sz w:val="24"/>
        </w:rPr>
        <w:t>vẫn quy định tư các</w:t>
      </w:r>
      <w:r w:rsidR="00B751DD" w:rsidRPr="00DA312E">
        <w:rPr>
          <w:rFonts w:cs="Times New Roman"/>
          <w:sz w:val="24"/>
        </w:rPr>
        <w:t>h</w:t>
      </w:r>
      <w:r w:rsidRPr="00DA312E">
        <w:rPr>
          <w:rFonts w:cs="Times New Roman"/>
          <w:sz w:val="24"/>
        </w:rPr>
        <w:t xml:space="preserve"> </w:t>
      </w:r>
      <w:r w:rsidR="001F23C4" w:rsidRPr="00DA312E">
        <w:rPr>
          <w:rFonts w:cs="Times New Roman"/>
          <w:sz w:val="24"/>
        </w:rPr>
        <w:t xml:space="preserve">pháp lí </w:t>
      </w:r>
      <w:r w:rsidRPr="00DA312E">
        <w:rPr>
          <w:rFonts w:cs="Times New Roman"/>
          <w:sz w:val="24"/>
        </w:rPr>
        <w:t>của những người tham gia tố tụng này ở</w:t>
      </w:r>
      <w:r w:rsidR="007A0B4A" w:rsidRPr="00DA312E">
        <w:rPr>
          <w:rFonts w:cs="Times New Roman"/>
          <w:sz w:val="24"/>
        </w:rPr>
        <w:t xml:space="preserve"> </w:t>
      </w:r>
      <w:r w:rsidR="004457F9" w:rsidRPr="00DA312E">
        <w:rPr>
          <w:rFonts w:cs="Times New Roman"/>
          <w:sz w:val="24"/>
        </w:rPr>
        <w:t>các</w:t>
      </w:r>
      <w:r w:rsidR="007A0B4A" w:rsidRPr="00DA312E">
        <w:rPr>
          <w:rFonts w:cs="Times New Roman"/>
          <w:sz w:val="24"/>
        </w:rPr>
        <w:t xml:space="preserve"> </w:t>
      </w:r>
      <w:r w:rsidR="007A0B4A" w:rsidRPr="00DA312E">
        <w:rPr>
          <w:rFonts w:cs="Times New Roman"/>
          <w:spacing w:val="-2"/>
          <w:sz w:val="24"/>
        </w:rPr>
        <w:t xml:space="preserve">điều luật khác nhau. </w:t>
      </w:r>
      <w:r w:rsidR="00E23DB3" w:rsidRPr="00DA312E">
        <w:rPr>
          <w:rFonts w:cs="Times New Roman"/>
          <w:spacing w:val="-2"/>
          <w:sz w:val="24"/>
        </w:rPr>
        <w:t>Cùng với</w:t>
      </w:r>
      <w:r w:rsidR="007A0B4A" w:rsidRPr="00DA312E">
        <w:rPr>
          <w:rFonts w:cs="Times New Roman"/>
          <w:spacing w:val="-2"/>
          <w:sz w:val="24"/>
        </w:rPr>
        <w:t xml:space="preserve"> đó</w:t>
      </w:r>
      <w:r w:rsidR="00011BE0" w:rsidRPr="00DA312E">
        <w:rPr>
          <w:rFonts w:cs="Times New Roman"/>
          <w:spacing w:val="-2"/>
          <w:sz w:val="24"/>
        </w:rPr>
        <w:t xml:space="preserve">, thời hạn tạm giữ có thể kéo dài lên đến 09 ngày, trong </w:t>
      </w:r>
      <w:r w:rsidR="00ED496B" w:rsidRPr="00DA312E">
        <w:rPr>
          <w:rFonts w:cs="Times New Roman"/>
          <w:spacing w:val="-2"/>
          <w:sz w:val="24"/>
        </w:rPr>
        <w:t xml:space="preserve">thời gian này, cơ quan tố tụng </w:t>
      </w:r>
      <w:r w:rsidR="004457F9" w:rsidRPr="00DA312E">
        <w:rPr>
          <w:rFonts w:cs="Times New Roman"/>
          <w:spacing w:val="-2"/>
          <w:sz w:val="24"/>
        </w:rPr>
        <w:t>vẫn</w:t>
      </w:r>
      <w:r w:rsidR="00F25ADF" w:rsidRPr="00DA312E">
        <w:rPr>
          <w:rFonts w:cs="Times New Roman"/>
          <w:spacing w:val="-2"/>
          <w:sz w:val="24"/>
        </w:rPr>
        <w:t xml:space="preserve"> tiến hành </w:t>
      </w:r>
      <w:r w:rsidR="00FE34E6" w:rsidRPr="00DA312E">
        <w:rPr>
          <w:rFonts w:cs="Times New Roman"/>
          <w:spacing w:val="-2"/>
          <w:sz w:val="24"/>
        </w:rPr>
        <w:t xml:space="preserve">hoạt động </w:t>
      </w:r>
      <w:r w:rsidR="00F25ADF" w:rsidRPr="00DA312E">
        <w:rPr>
          <w:rFonts w:cs="Times New Roman"/>
          <w:spacing w:val="-2"/>
          <w:sz w:val="24"/>
        </w:rPr>
        <w:t>lấy lời khai người bị tạm giữ</w:t>
      </w:r>
      <w:r w:rsidRPr="00DA312E">
        <w:rPr>
          <w:rFonts w:cs="Times New Roman"/>
          <w:spacing w:val="-2"/>
          <w:sz w:val="24"/>
        </w:rPr>
        <w:t xml:space="preserve"> (lúc này người bị giữ</w:t>
      </w:r>
      <w:r w:rsidR="00B751DD" w:rsidRPr="00DA312E">
        <w:rPr>
          <w:rFonts w:cs="Times New Roman"/>
          <w:spacing w:val="-2"/>
          <w:sz w:val="24"/>
        </w:rPr>
        <w:t>, người bị bắt</w:t>
      </w:r>
      <w:r w:rsidRPr="00DA312E">
        <w:rPr>
          <w:rFonts w:cs="Times New Roman"/>
          <w:spacing w:val="-2"/>
          <w:sz w:val="24"/>
        </w:rPr>
        <w:t xml:space="preserve"> đã tham gia </w:t>
      </w:r>
      <w:r w:rsidR="00B751DD" w:rsidRPr="00DA312E">
        <w:rPr>
          <w:rFonts w:cs="Times New Roman"/>
          <w:spacing w:val="-2"/>
          <w:sz w:val="24"/>
        </w:rPr>
        <w:t>TTHS</w:t>
      </w:r>
      <w:r w:rsidRPr="00DA312E">
        <w:rPr>
          <w:rFonts w:cs="Times New Roman"/>
          <w:spacing w:val="-2"/>
          <w:sz w:val="24"/>
        </w:rPr>
        <w:t xml:space="preserve"> với tư cách là người bị tạm giữ)</w:t>
      </w:r>
      <w:r w:rsidR="00F25ADF" w:rsidRPr="00DA312E">
        <w:rPr>
          <w:rFonts w:cs="Times New Roman"/>
          <w:spacing w:val="-2"/>
          <w:sz w:val="24"/>
        </w:rPr>
        <w:t>.</w:t>
      </w:r>
      <w:r w:rsidR="00AE7B94" w:rsidRPr="00DA312E">
        <w:rPr>
          <w:rFonts w:cs="Times New Roman"/>
          <w:spacing w:val="-2"/>
          <w:sz w:val="24"/>
        </w:rPr>
        <w:t xml:space="preserve"> </w:t>
      </w:r>
      <w:r w:rsidR="00E33EA5" w:rsidRPr="00DA312E">
        <w:rPr>
          <w:rFonts w:cs="Times New Roman"/>
          <w:spacing w:val="-2"/>
          <w:sz w:val="24"/>
        </w:rPr>
        <w:t xml:space="preserve">Do đó, việc bổ sung quy định về hoạt động lấy lời khai người bị tạm giữ là </w:t>
      </w:r>
      <w:r w:rsidR="00F40DA1" w:rsidRPr="00DA312E">
        <w:rPr>
          <w:rFonts w:cs="Times New Roman"/>
          <w:spacing w:val="-2"/>
          <w:sz w:val="24"/>
        </w:rPr>
        <w:t>hoàn toàn phù hợp.</w:t>
      </w:r>
    </w:p>
    <w:p w:rsidR="0076172E" w:rsidRPr="00DA312E" w:rsidRDefault="00F77F45" w:rsidP="002500C0">
      <w:pPr>
        <w:widowControl w:val="0"/>
        <w:spacing w:line="276" w:lineRule="auto"/>
        <w:ind w:firstLine="369"/>
        <w:rPr>
          <w:rFonts w:cs="Times New Roman"/>
          <w:iCs/>
          <w:sz w:val="24"/>
        </w:rPr>
      </w:pPr>
      <w:r w:rsidRPr="00DA312E">
        <w:rPr>
          <w:rFonts w:cs="Times New Roman"/>
          <w:iCs/>
          <w:sz w:val="24"/>
        </w:rPr>
        <w:t>- Về</w:t>
      </w:r>
      <w:r w:rsidR="00B751DD" w:rsidRPr="00DA312E">
        <w:rPr>
          <w:rFonts w:cs="Times New Roman"/>
          <w:iCs/>
          <w:sz w:val="24"/>
        </w:rPr>
        <w:t xml:space="preserve"> </w:t>
      </w:r>
      <w:r w:rsidRPr="00DA312E">
        <w:rPr>
          <w:rFonts w:cs="Times New Roman"/>
          <w:iCs/>
          <w:sz w:val="24"/>
        </w:rPr>
        <w:t>t</w:t>
      </w:r>
      <w:r w:rsidR="0076172E" w:rsidRPr="00DA312E">
        <w:rPr>
          <w:rFonts w:cs="Times New Roman"/>
          <w:iCs/>
          <w:sz w:val="24"/>
        </w:rPr>
        <w:t>hông báo tạm giữ nghi phạm</w:t>
      </w:r>
    </w:p>
    <w:p w:rsidR="00032155" w:rsidRPr="00DA312E" w:rsidRDefault="00FA6309" w:rsidP="002500C0">
      <w:pPr>
        <w:widowControl w:val="0"/>
        <w:spacing w:line="276" w:lineRule="auto"/>
        <w:ind w:firstLine="369"/>
        <w:rPr>
          <w:rFonts w:cs="Times New Roman"/>
          <w:spacing w:val="-2"/>
          <w:sz w:val="24"/>
        </w:rPr>
      </w:pPr>
      <w:r w:rsidRPr="00DA312E">
        <w:rPr>
          <w:rFonts w:cs="Times New Roman"/>
          <w:spacing w:val="-2"/>
          <w:sz w:val="24"/>
        </w:rPr>
        <w:t xml:space="preserve">Cơ quan điều tra sơ bộ, </w:t>
      </w:r>
      <w:r w:rsidR="005375BC" w:rsidRPr="00DA312E">
        <w:rPr>
          <w:rFonts w:cs="Times New Roman"/>
          <w:spacing w:val="-2"/>
          <w:sz w:val="24"/>
        </w:rPr>
        <w:t>đ</w:t>
      </w:r>
      <w:r w:rsidRPr="00DA312E">
        <w:rPr>
          <w:rFonts w:cs="Times New Roman"/>
          <w:spacing w:val="-2"/>
          <w:sz w:val="24"/>
        </w:rPr>
        <w:t xml:space="preserve">iều tra viên hoặc </w:t>
      </w:r>
      <w:r w:rsidR="005375BC" w:rsidRPr="00DA312E">
        <w:rPr>
          <w:rFonts w:cs="Times New Roman"/>
          <w:spacing w:val="-2"/>
          <w:sz w:val="24"/>
        </w:rPr>
        <w:t>d</w:t>
      </w:r>
      <w:r w:rsidRPr="00DA312E">
        <w:rPr>
          <w:rFonts w:cs="Times New Roman"/>
          <w:spacing w:val="-2"/>
          <w:sz w:val="24"/>
        </w:rPr>
        <w:t xml:space="preserve">ự thẩm viên có nghĩa vụ thông báo bằng văn bản cho </w:t>
      </w:r>
      <w:r w:rsidR="005375BC" w:rsidRPr="00DA312E">
        <w:rPr>
          <w:rFonts w:cs="Times New Roman"/>
          <w:spacing w:val="-2"/>
          <w:sz w:val="24"/>
        </w:rPr>
        <w:t>k</w:t>
      </w:r>
      <w:r w:rsidRPr="00DA312E">
        <w:rPr>
          <w:rFonts w:cs="Times New Roman"/>
          <w:spacing w:val="-2"/>
          <w:sz w:val="24"/>
        </w:rPr>
        <w:t>iểm sát viên về việc tiến hành tạm giữ trong thời hạn 12 giờ kể từ thời điểm thực tế bắt giữ nghi phạm</w:t>
      </w:r>
      <w:r w:rsidR="005375BC" w:rsidRPr="00DA312E">
        <w:rPr>
          <w:rFonts w:cs="Times New Roman"/>
          <w:spacing w:val="-2"/>
          <w:sz w:val="24"/>
        </w:rPr>
        <w:t xml:space="preserve"> (khoản 3 Điều 92)</w:t>
      </w:r>
      <w:r w:rsidRPr="00DA312E">
        <w:rPr>
          <w:rFonts w:cs="Times New Roman"/>
          <w:spacing w:val="-2"/>
          <w:sz w:val="24"/>
        </w:rPr>
        <w:t>. Ngoài ra, t</w:t>
      </w:r>
      <w:r w:rsidR="00032155" w:rsidRPr="00DA312E">
        <w:rPr>
          <w:rFonts w:cs="Times New Roman"/>
          <w:spacing w:val="-2"/>
          <w:sz w:val="24"/>
        </w:rPr>
        <w:t xml:space="preserve">heo khoản 1 Điều 96 </w:t>
      </w:r>
      <w:r w:rsidR="005A3926" w:rsidRPr="00DA312E">
        <w:rPr>
          <w:rFonts w:cs="Times New Roman"/>
          <w:spacing w:val="-2"/>
          <w:sz w:val="24"/>
        </w:rPr>
        <w:t>Bộ luật TTHS</w:t>
      </w:r>
      <w:r w:rsidR="00032155" w:rsidRPr="00DA312E">
        <w:rPr>
          <w:rFonts w:cs="Times New Roman"/>
          <w:spacing w:val="-2"/>
          <w:sz w:val="24"/>
        </w:rPr>
        <w:t xml:space="preserve"> Liên bang Nga, trong thời gian ngắn nhất có thể nhưng không quá </w:t>
      </w:r>
      <w:r w:rsidR="00602878" w:rsidRPr="00DA312E">
        <w:rPr>
          <w:rFonts w:cs="Times New Roman"/>
          <w:spacing w:val="-2"/>
          <w:sz w:val="24"/>
        </w:rPr>
        <w:t>0</w:t>
      </w:r>
      <w:r w:rsidR="00032155" w:rsidRPr="00DA312E">
        <w:rPr>
          <w:rFonts w:cs="Times New Roman"/>
          <w:spacing w:val="-2"/>
          <w:sz w:val="24"/>
        </w:rPr>
        <w:t xml:space="preserve">3 giờ kể từ khi được giao cho </w:t>
      </w:r>
      <w:r w:rsidR="005375BC" w:rsidRPr="00DA312E">
        <w:rPr>
          <w:rFonts w:cs="Times New Roman"/>
          <w:spacing w:val="-2"/>
          <w:sz w:val="24"/>
        </w:rPr>
        <w:t>c</w:t>
      </w:r>
      <w:r w:rsidR="00032155" w:rsidRPr="00DA312E">
        <w:rPr>
          <w:rFonts w:cs="Times New Roman"/>
          <w:spacing w:val="-2"/>
          <w:sz w:val="24"/>
        </w:rPr>
        <w:t xml:space="preserve">ơ quan điều tra </w:t>
      </w:r>
      <w:r w:rsidR="000E794C" w:rsidRPr="00DA312E">
        <w:rPr>
          <w:rFonts w:cs="Times New Roman"/>
          <w:spacing w:val="-2"/>
          <w:sz w:val="24"/>
        </w:rPr>
        <w:t>dự thẩm</w:t>
      </w:r>
      <w:r w:rsidR="00032155" w:rsidRPr="00DA312E">
        <w:rPr>
          <w:rFonts w:cs="Times New Roman"/>
          <w:spacing w:val="-2"/>
          <w:sz w:val="24"/>
        </w:rPr>
        <w:t xml:space="preserve"> hoặc </w:t>
      </w:r>
      <w:r w:rsidR="005375BC" w:rsidRPr="00DA312E">
        <w:rPr>
          <w:rFonts w:cs="Times New Roman"/>
          <w:spacing w:val="-2"/>
          <w:sz w:val="24"/>
        </w:rPr>
        <w:t>đ</w:t>
      </w:r>
      <w:r w:rsidR="004A3379" w:rsidRPr="00DA312E">
        <w:rPr>
          <w:rFonts w:cs="Times New Roman"/>
          <w:spacing w:val="-2"/>
          <w:sz w:val="24"/>
        </w:rPr>
        <w:t>iều tra viên</w:t>
      </w:r>
      <w:r w:rsidR="00032155" w:rsidRPr="00DA312E">
        <w:rPr>
          <w:rFonts w:cs="Times New Roman"/>
          <w:spacing w:val="-2"/>
          <w:sz w:val="24"/>
        </w:rPr>
        <w:t xml:space="preserve">, nghi phạm có quyền </w:t>
      </w:r>
      <w:r w:rsidR="00CA6E61" w:rsidRPr="00DA312E">
        <w:rPr>
          <w:rFonts w:cs="Times New Roman"/>
          <w:spacing w:val="-2"/>
          <w:sz w:val="24"/>
        </w:rPr>
        <w:t>sử dụng</w:t>
      </w:r>
      <w:r w:rsidR="00032155" w:rsidRPr="00DA312E">
        <w:rPr>
          <w:rFonts w:cs="Times New Roman"/>
          <w:spacing w:val="-2"/>
          <w:sz w:val="24"/>
        </w:rPr>
        <w:t xml:space="preserve"> điện thoại </w:t>
      </w:r>
      <w:r w:rsidR="004A3379" w:rsidRPr="00DA312E">
        <w:rPr>
          <w:rFonts w:cs="Times New Roman"/>
          <w:spacing w:val="-2"/>
          <w:sz w:val="24"/>
        </w:rPr>
        <w:t>(</w:t>
      </w:r>
      <w:r w:rsidR="00CA6E61" w:rsidRPr="00DA312E">
        <w:rPr>
          <w:rFonts w:cs="Times New Roman"/>
          <w:spacing w:val="-2"/>
          <w:sz w:val="24"/>
        </w:rPr>
        <w:t>có sự giám sát</w:t>
      </w:r>
      <w:r w:rsidR="00032155" w:rsidRPr="00DA312E">
        <w:rPr>
          <w:rFonts w:cs="Times New Roman"/>
          <w:spacing w:val="-2"/>
          <w:sz w:val="24"/>
        </w:rPr>
        <w:t xml:space="preserve"> </w:t>
      </w:r>
      <w:r w:rsidR="00032155" w:rsidRPr="00DA312E">
        <w:rPr>
          <w:rFonts w:ascii="Cambria Math" w:hAnsi="Cambria Math" w:cs="Cambria Math"/>
          <w:spacing w:val="-2"/>
          <w:sz w:val="24"/>
        </w:rPr>
        <w:t>​​</w:t>
      </w:r>
      <w:r w:rsidR="00032155" w:rsidRPr="00DA312E">
        <w:rPr>
          <w:rFonts w:cs="Times New Roman"/>
          <w:spacing w:val="-2"/>
          <w:sz w:val="24"/>
        </w:rPr>
        <w:t xml:space="preserve">của </w:t>
      </w:r>
      <w:r w:rsidR="005375BC" w:rsidRPr="00DA312E">
        <w:rPr>
          <w:rFonts w:cs="Times New Roman"/>
          <w:spacing w:val="-2"/>
          <w:sz w:val="24"/>
        </w:rPr>
        <w:t>đ</w:t>
      </w:r>
      <w:r w:rsidR="00032155" w:rsidRPr="00DA312E">
        <w:rPr>
          <w:rFonts w:cs="Times New Roman"/>
          <w:spacing w:val="-2"/>
          <w:sz w:val="24"/>
        </w:rPr>
        <w:t xml:space="preserve">iều tra viên, </w:t>
      </w:r>
      <w:r w:rsidR="005375BC" w:rsidRPr="00DA312E">
        <w:rPr>
          <w:rFonts w:cs="Times New Roman"/>
          <w:spacing w:val="-2"/>
          <w:sz w:val="24"/>
        </w:rPr>
        <w:t>d</w:t>
      </w:r>
      <w:r w:rsidR="00032155" w:rsidRPr="00DA312E">
        <w:rPr>
          <w:rFonts w:cs="Times New Roman"/>
          <w:spacing w:val="-2"/>
          <w:sz w:val="24"/>
        </w:rPr>
        <w:t>ự thẩm viên</w:t>
      </w:r>
      <w:r w:rsidR="004A3379" w:rsidRPr="00DA312E">
        <w:rPr>
          <w:rFonts w:cs="Times New Roman"/>
          <w:spacing w:val="-2"/>
          <w:sz w:val="24"/>
        </w:rPr>
        <w:t>)</w:t>
      </w:r>
      <w:r w:rsidR="00032155" w:rsidRPr="00DA312E">
        <w:rPr>
          <w:rFonts w:cs="Times New Roman"/>
          <w:spacing w:val="-2"/>
          <w:sz w:val="24"/>
        </w:rPr>
        <w:t xml:space="preserve"> để thông báo cho người thân</w:t>
      </w:r>
      <w:r w:rsidR="00062A69" w:rsidRPr="00DA312E">
        <w:rPr>
          <w:rStyle w:val="FootnoteReference"/>
          <w:rFonts w:cs="Times New Roman"/>
          <w:spacing w:val="-2"/>
          <w:sz w:val="24"/>
          <w:lang w:val="nl-NL"/>
        </w:rPr>
        <w:footnoteReference w:id="12"/>
      </w:r>
      <w:r w:rsidR="00032155" w:rsidRPr="00DA312E">
        <w:rPr>
          <w:rFonts w:cs="Times New Roman"/>
          <w:spacing w:val="-2"/>
          <w:sz w:val="24"/>
        </w:rPr>
        <w:t>, họ hàng</w:t>
      </w:r>
      <w:r w:rsidR="00F86C94" w:rsidRPr="00DA312E">
        <w:rPr>
          <w:rStyle w:val="FootnoteReference"/>
          <w:rFonts w:cs="Times New Roman"/>
          <w:spacing w:val="-2"/>
          <w:sz w:val="24"/>
          <w:lang w:val="nl-NL"/>
        </w:rPr>
        <w:footnoteReference w:id="13"/>
      </w:r>
      <w:r w:rsidR="00032155" w:rsidRPr="00DA312E">
        <w:rPr>
          <w:rFonts w:cs="Times New Roman"/>
          <w:spacing w:val="-2"/>
          <w:sz w:val="24"/>
        </w:rPr>
        <w:t xml:space="preserve"> hoặc người thân </w:t>
      </w:r>
      <w:r w:rsidR="003C55FD" w:rsidRPr="00DA312E">
        <w:rPr>
          <w:rFonts w:cs="Times New Roman"/>
          <w:spacing w:val="-2"/>
          <w:sz w:val="24"/>
        </w:rPr>
        <w:t>thiết khác</w:t>
      </w:r>
      <w:r w:rsidR="00F86C94" w:rsidRPr="00DA312E">
        <w:rPr>
          <w:rStyle w:val="FootnoteReference"/>
          <w:rFonts w:cs="Times New Roman"/>
          <w:spacing w:val="-2"/>
          <w:sz w:val="24"/>
          <w:lang w:val="nl-NL"/>
        </w:rPr>
        <w:footnoteReference w:id="14"/>
      </w:r>
      <w:r w:rsidR="00032155" w:rsidRPr="00DA312E">
        <w:rPr>
          <w:rFonts w:cs="Times New Roman"/>
          <w:spacing w:val="-2"/>
          <w:sz w:val="24"/>
        </w:rPr>
        <w:t xml:space="preserve"> biết </w:t>
      </w:r>
      <w:r w:rsidR="00032155" w:rsidRPr="00DA312E">
        <w:rPr>
          <w:rFonts w:cs="Times New Roman"/>
          <w:spacing w:val="-2"/>
          <w:sz w:val="24"/>
        </w:rPr>
        <w:lastRenderedPageBreak/>
        <w:t>mình bị bắt giữ</w:t>
      </w:r>
      <w:r w:rsidR="00CA6E61" w:rsidRPr="00DA312E">
        <w:rPr>
          <w:rFonts w:cs="Times New Roman"/>
          <w:spacing w:val="-2"/>
          <w:sz w:val="24"/>
        </w:rPr>
        <w:t xml:space="preserve"> và</w:t>
      </w:r>
      <w:r w:rsidR="00032155" w:rsidRPr="00DA312E">
        <w:rPr>
          <w:rFonts w:cs="Times New Roman"/>
          <w:spacing w:val="-2"/>
          <w:sz w:val="24"/>
        </w:rPr>
        <w:t xml:space="preserve"> những gì được ghi nhận trong biên bản tạm giữ. Trong trường hợp nghi phạm từ chối quyền </w:t>
      </w:r>
      <w:r w:rsidR="00227379" w:rsidRPr="00DA312E">
        <w:rPr>
          <w:rFonts w:cs="Times New Roman"/>
          <w:spacing w:val="-2"/>
          <w:sz w:val="24"/>
        </w:rPr>
        <w:t>thông báo</w:t>
      </w:r>
      <w:r w:rsidR="00032155" w:rsidRPr="00DA312E">
        <w:rPr>
          <w:rFonts w:cs="Times New Roman"/>
          <w:spacing w:val="-2"/>
          <w:sz w:val="24"/>
        </w:rPr>
        <w:t xml:space="preserve"> qua điện thoại hoặc không có khả năng</w:t>
      </w:r>
      <w:r w:rsidR="00227379" w:rsidRPr="00DA312E">
        <w:rPr>
          <w:rFonts w:cs="Times New Roman"/>
          <w:spacing w:val="-2"/>
          <w:sz w:val="24"/>
        </w:rPr>
        <w:t xml:space="preserve"> thực hiện</w:t>
      </w:r>
      <w:r w:rsidR="00032155" w:rsidRPr="00DA312E">
        <w:rPr>
          <w:rFonts w:cs="Times New Roman"/>
          <w:spacing w:val="-2"/>
          <w:sz w:val="24"/>
        </w:rPr>
        <w:t xml:space="preserve"> do </w:t>
      </w:r>
      <w:r w:rsidR="00CA6E61" w:rsidRPr="00DA312E">
        <w:rPr>
          <w:rFonts w:cs="Times New Roman"/>
          <w:spacing w:val="-2"/>
          <w:sz w:val="24"/>
        </w:rPr>
        <w:t>nhược điểm</w:t>
      </w:r>
      <w:r w:rsidR="00032155" w:rsidRPr="00DA312E">
        <w:rPr>
          <w:rFonts w:cs="Times New Roman"/>
          <w:spacing w:val="-2"/>
          <w:sz w:val="24"/>
        </w:rPr>
        <w:t xml:space="preserve"> về thể chất hoặc tâm thần thì </w:t>
      </w:r>
      <w:r w:rsidR="00155062" w:rsidRPr="00DA312E">
        <w:rPr>
          <w:rFonts w:cs="Times New Roman"/>
          <w:spacing w:val="-2"/>
          <w:sz w:val="24"/>
        </w:rPr>
        <w:t>đ</w:t>
      </w:r>
      <w:r w:rsidR="00CA6E61" w:rsidRPr="00DA312E">
        <w:rPr>
          <w:rFonts w:cs="Times New Roman"/>
          <w:spacing w:val="-2"/>
          <w:sz w:val="24"/>
        </w:rPr>
        <w:t xml:space="preserve">iều tra viên, </w:t>
      </w:r>
      <w:r w:rsidR="00155062" w:rsidRPr="00DA312E">
        <w:rPr>
          <w:rFonts w:cs="Times New Roman"/>
          <w:spacing w:val="-2"/>
          <w:sz w:val="24"/>
        </w:rPr>
        <w:t>d</w:t>
      </w:r>
      <w:r w:rsidR="00CA6E61" w:rsidRPr="00DA312E">
        <w:rPr>
          <w:rFonts w:cs="Times New Roman"/>
          <w:spacing w:val="-2"/>
          <w:sz w:val="24"/>
        </w:rPr>
        <w:t>ự thẩm viên có trách nhiệm thông báo.</w:t>
      </w:r>
      <w:r w:rsidR="00B022AA" w:rsidRPr="00DA312E">
        <w:rPr>
          <w:rFonts w:cs="Times New Roman"/>
          <w:spacing w:val="-2"/>
          <w:sz w:val="24"/>
        </w:rPr>
        <w:t xml:space="preserve"> Nếu một quân nhân bị tạm giữ thì chỉ huy của đơn vị quân đội sẽ được thông báo về việc này. Nếu người bị tạm giữ là nhân viên của cơ quan nội vụ thì thủ trưởng </w:t>
      </w:r>
      <w:r w:rsidR="000E794C" w:rsidRPr="00DA312E">
        <w:rPr>
          <w:rFonts w:cs="Times New Roman"/>
          <w:spacing w:val="-2"/>
          <w:sz w:val="24"/>
        </w:rPr>
        <w:t xml:space="preserve">cơ quan </w:t>
      </w:r>
      <w:r w:rsidR="00B022AA" w:rsidRPr="00DA312E">
        <w:rPr>
          <w:rFonts w:cs="Times New Roman"/>
          <w:spacing w:val="-2"/>
          <w:sz w:val="24"/>
        </w:rPr>
        <w:t xml:space="preserve">nơi người đó đang làm việc sẽ được thông báo (khoản 2 Điều 96). Nếu thành viên của Ủy ban giám sát công vụ bị tạm giữ thì </w:t>
      </w:r>
      <w:r w:rsidR="005375BC" w:rsidRPr="00DA312E">
        <w:rPr>
          <w:rFonts w:cs="Times New Roman"/>
          <w:spacing w:val="-2"/>
          <w:sz w:val="24"/>
        </w:rPr>
        <w:t>t</w:t>
      </w:r>
      <w:r w:rsidR="00B022AA" w:rsidRPr="00DA312E">
        <w:rPr>
          <w:rFonts w:cs="Times New Roman"/>
          <w:spacing w:val="-2"/>
          <w:sz w:val="24"/>
        </w:rPr>
        <w:t>hư k</w:t>
      </w:r>
      <w:r w:rsidR="005375BC" w:rsidRPr="00DA312E">
        <w:rPr>
          <w:rFonts w:cs="Times New Roman"/>
          <w:spacing w:val="-2"/>
          <w:sz w:val="24"/>
        </w:rPr>
        <w:t>í</w:t>
      </w:r>
      <w:r w:rsidR="00B022AA" w:rsidRPr="00DA312E">
        <w:rPr>
          <w:rFonts w:cs="Times New Roman"/>
          <w:spacing w:val="-2"/>
          <w:sz w:val="24"/>
        </w:rPr>
        <w:t xml:space="preserve"> của Phòng công vụ Liên bang và </w:t>
      </w:r>
      <w:r w:rsidR="005375BC" w:rsidRPr="00DA312E">
        <w:rPr>
          <w:rFonts w:cs="Times New Roman"/>
          <w:spacing w:val="-2"/>
          <w:sz w:val="24"/>
        </w:rPr>
        <w:t>Uỷ</w:t>
      </w:r>
      <w:r w:rsidR="00B022AA" w:rsidRPr="00DA312E">
        <w:rPr>
          <w:rFonts w:cs="Times New Roman"/>
          <w:spacing w:val="-2"/>
          <w:sz w:val="24"/>
        </w:rPr>
        <w:t xml:space="preserve"> ban giám sát công vụ có liên quan sẽ được thông báo (khoản 2.1 Điều 96). </w:t>
      </w:r>
      <w:r w:rsidR="00B61FC4" w:rsidRPr="00DA312E">
        <w:rPr>
          <w:rFonts w:cs="Times New Roman"/>
          <w:spacing w:val="-2"/>
          <w:sz w:val="24"/>
        </w:rPr>
        <w:t xml:space="preserve">Nếu </w:t>
      </w:r>
      <w:r w:rsidR="00032155" w:rsidRPr="00DA312E">
        <w:rPr>
          <w:rFonts w:cs="Times New Roman"/>
          <w:spacing w:val="-2"/>
          <w:sz w:val="24"/>
        </w:rPr>
        <w:t xml:space="preserve">nghi phạm </w:t>
      </w:r>
      <w:r w:rsidR="00B61FC4" w:rsidRPr="00DA312E">
        <w:rPr>
          <w:rFonts w:cs="Times New Roman"/>
          <w:spacing w:val="-2"/>
          <w:sz w:val="24"/>
        </w:rPr>
        <w:t xml:space="preserve">bị tạm giữ </w:t>
      </w:r>
      <w:r w:rsidR="00032155" w:rsidRPr="00DA312E">
        <w:rPr>
          <w:rFonts w:cs="Times New Roman"/>
          <w:spacing w:val="-2"/>
          <w:sz w:val="24"/>
        </w:rPr>
        <w:t xml:space="preserve">là luật sư </w:t>
      </w:r>
      <w:r w:rsidR="00B61FC4" w:rsidRPr="00DA312E">
        <w:rPr>
          <w:rFonts w:cs="Times New Roman"/>
          <w:spacing w:val="-2"/>
          <w:sz w:val="24"/>
        </w:rPr>
        <w:t xml:space="preserve">thì </w:t>
      </w:r>
      <w:r w:rsidR="00032155" w:rsidRPr="00DA312E">
        <w:rPr>
          <w:rFonts w:cs="Times New Roman"/>
          <w:spacing w:val="-2"/>
          <w:sz w:val="24"/>
        </w:rPr>
        <w:t xml:space="preserve">Đoàn luật sư của thực thể Liên bang mà người đó là thành viên sẽ được thông báo </w:t>
      </w:r>
      <w:r w:rsidR="00B61FC4" w:rsidRPr="00DA312E">
        <w:rPr>
          <w:rFonts w:cs="Times New Roman"/>
          <w:spacing w:val="-2"/>
          <w:sz w:val="24"/>
        </w:rPr>
        <w:t>(khoản 2.2 Điều 96)</w:t>
      </w:r>
      <w:r w:rsidR="00032155" w:rsidRPr="00DA312E">
        <w:rPr>
          <w:rFonts w:cs="Times New Roman"/>
          <w:spacing w:val="-2"/>
          <w:sz w:val="24"/>
        </w:rPr>
        <w:t>.</w:t>
      </w:r>
      <w:r w:rsidR="00B61FC4" w:rsidRPr="00DA312E">
        <w:rPr>
          <w:rFonts w:cs="Times New Roman"/>
          <w:spacing w:val="-2"/>
          <w:sz w:val="24"/>
        </w:rPr>
        <w:t xml:space="preserve"> </w:t>
      </w:r>
      <w:r w:rsidR="00032155" w:rsidRPr="00DA312E">
        <w:rPr>
          <w:rFonts w:cs="Times New Roman"/>
          <w:spacing w:val="-2"/>
          <w:sz w:val="24"/>
        </w:rPr>
        <w:t xml:space="preserve">Đại sứ quán hoặc lãnh sự quán của </w:t>
      </w:r>
      <w:r w:rsidR="00F14EC8" w:rsidRPr="00DA312E">
        <w:rPr>
          <w:rFonts w:cs="Times New Roman"/>
          <w:spacing w:val="-2"/>
          <w:sz w:val="24"/>
        </w:rPr>
        <w:t>các</w:t>
      </w:r>
      <w:r w:rsidR="00032155" w:rsidRPr="00DA312E">
        <w:rPr>
          <w:rFonts w:cs="Times New Roman"/>
          <w:spacing w:val="-2"/>
          <w:sz w:val="24"/>
        </w:rPr>
        <w:t xml:space="preserve"> quốc gia sẽ được thông báo về việc tạm giữ một người là công dân hoặc đối tượng của quốc gia đó (khoản 3 Điều 96).</w:t>
      </w:r>
      <w:r w:rsidR="00AA37B4" w:rsidRPr="00DA312E">
        <w:rPr>
          <w:rFonts w:cs="Times New Roman"/>
          <w:spacing w:val="-2"/>
          <w:sz w:val="24"/>
        </w:rPr>
        <w:t xml:space="preserve"> Tất cả các trường hợp này, việc thông báo tạm giữ được thực hiện trong thời gian không quá 12 giờ kể từ thời điểm nghi phạm bị bắt giữ trên thực tế.</w:t>
      </w:r>
    </w:p>
    <w:p w:rsidR="00AA37B4" w:rsidRPr="00DA312E" w:rsidRDefault="00047FCF" w:rsidP="002500C0">
      <w:pPr>
        <w:widowControl w:val="0"/>
        <w:spacing w:line="276" w:lineRule="auto"/>
        <w:ind w:firstLine="369"/>
        <w:rPr>
          <w:rFonts w:cs="Times New Roman"/>
          <w:sz w:val="24"/>
        </w:rPr>
      </w:pPr>
      <w:r w:rsidRPr="00DA312E">
        <w:rPr>
          <w:rFonts w:cs="Times New Roman"/>
          <w:spacing w:val="-4"/>
          <w:sz w:val="24"/>
        </w:rPr>
        <w:t>L</w:t>
      </w:r>
      <w:r w:rsidR="003E3095" w:rsidRPr="00DA312E">
        <w:rPr>
          <w:rFonts w:cs="Times New Roman"/>
          <w:spacing w:val="-4"/>
          <w:sz w:val="24"/>
        </w:rPr>
        <w:t xml:space="preserve">uật </w:t>
      </w:r>
      <w:r w:rsidR="005A3926" w:rsidRPr="00DA312E">
        <w:rPr>
          <w:rFonts w:cs="Times New Roman"/>
          <w:spacing w:val="-4"/>
          <w:sz w:val="24"/>
        </w:rPr>
        <w:t>TTHS</w:t>
      </w:r>
      <w:r w:rsidR="003E3095" w:rsidRPr="00DA312E">
        <w:rPr>
          <w:rFonts w:cs="Times New Roman"/>
          <w:spacing w:val="-4"/>
          <w:sz w:val="24"/>
        </w:rPr>
        <w:t xml:space="preserve"> Liên bang Nga cho phép nghi</w:t>
      </w:r>
      <w:r w:rsidR="003E3095" w:rsidRPr="00DA312E">
        <w:rPr>
          <w:rFonts w:cs="Times New Roman"/>
          <w:sz w:val="24"/>
        </w:rPr>
        <w:t xml:space="preserve"> phạm được sử dụng phương tiện liên lạc</w:t>
      </w:r>
      <w:r w:rsidR="00B97510" w:rsidRPr="00DA312E">
        <w:rPr>
          <w:rFonts w:cs="Times New Roman"/>
          <w:sz w:val="24"/>
        </w:rPr>
        <w:t xml:space="preserve"> để </w:t>
      </w:r>
      <w:r w:rsidR="003D46DB" w:rsidRPr="00DA312E">
        <w:rPr>
          <w:rFonts w:cs="Times New Roman"/>
          <w:sz w:val="24"/>
        </w:rPr>
        <w:t xml:space="preserve">tự </w:t>
      </w:r>
      <w:r w:rsidR="00B97510" w:rsidRPr="00DA312E">
        <w:rPr>
          <w:rFonts w:cs="Times New Roman"/>
          <w:sz w:val="24"/>
        </w:rPr>
        <w:t>thông báo cho người thân về việc mình bị tạm giữ</w:t>
      </w:r>
      <w:r w:rsidR="003E3095" w:rsidRPr="00DA312E">
        <w:rPr>
          <w:rFonts w:cs="Times New Roman"/>
          <w:sz w:val="24"/>
        </w:rPr>
        <w:t xml:space="preserve"> nhằm bảo đảm sự nhanh chóng</w:t>
      </w:r>
      <w:r w:rsidR="00B97510" w:rsidRPr="00DA312E">
        <w:rPr>
          <w:rFonts w:cs="Times New Roman"/>
          <w:sz w:val="24"/>
        </w:rPr>
        <w:t>, kịp thời</w:t>
      </w:r>
      <w:r w:rsidR="00F14EC8" w:rsidRPr="00DA312E">
        <w:rPr>
          <w:rFonts w:cs="Times New Roman"/>
          <w:sz w:val="24"/>
        </w:rPr>
        <w:t xml:space="preserve"> (</w:t>
      </w:r>
      <w:r w:rsidR="00B97510" w:rsidRPr="00DA312E">
        <w:rPr>
          <w:rFonts w:cs="Times New Roman"/>
          <w:sz w:val="24"/>
        </w:rPr>
        <w:t>tất nhiên việc này phải được thực hiện dưới sự giám sát của người tiến hành tố tụng</w:t>
      </w:r>
      <w:r w:rsidR="00F14EC8" w:rsidRPr="00DA312E">
        <w:rPr>
          <w:rFonts w:cs="Times New Roman"/>
          <w:sz w:val="24"/>
        </w:rPr>
        <w:t>)</w:t>
      </w:r>
      <w:r w:rsidR="008B70DF" w:rsidRPr="00DA312E">
        <w:rPr>
          <w:rFonts w:cs="Times New Roman"/>
          <w:sz w:val="24"/>
        </w:rPr>
        <w:t xml:space="preserve">. Quy định này </w:t>
      </w:r>
      <w:r w:rsidRPr="00DA312E">
        <w:rPr>
          <w:rFonts w:cs="Times New Roman"/>
          <w:sz w:val="24"/>
        </w:rPr>
        <w:t>cho thấy</w:t>
      </w:r>
      <w:r w:rsidR="006E7C79" w:rsidRPr="00DA312E">
        <w:rPr>
          <w:rFonts w:cs="Times New Roman"/>
          <w:sz w:val="24"/>
        </w:rPr>
        <w:t xml:space="preserve"> các nhà xây dựng luật của Nga </w:t>
      </w:r>
      <w:r w:rsidR="00105266" w:rsidRPr="00DA312E">
        <w:rPr>
          <w:rFonts w:cs="Times New Roman"/>
          <w:sz w:val="24"/>
        </w:rPr>
        <w:t xml:space="preserve">rất </w:t>
      </w:r>
      <w:r w:rsidRPr="00DA312E">
        <w:rPr>
          <w:rFonts w:cs="Times New Roman"/>
          <w:sz w:val="24"/>
        </w:rPr>
        <w:t xml:space="preserve">tôn trọng </w:t>
      </w:r>
      <w:r w:rsidR="006E7C79" w:rsidRPr="00DA312E">
        <w:rPr>
          <w:rFonts w:cs="Times New Roman"/>
          <w:sz w:val="24"/>
        </w:rPr>
        <w:t xml:space="preserve">quyền </w:t>
      </w:r>
      <w:r w:rsidR="008B70DF" w:rsidRPr="00DA312E">
        <w:rPr>
          <w:rFonts w:cs="Times New Roman"/>
          <w:sz w:val="24"/>
        </w:rPr>
        <w:t xml:space="preserve">cá </w:t>
      </w:r>
      <w:r w:rsidR="008B70DF" w:rsidRPr="00DA312E">
        <w:rPr>
          <w:rFonts w:cs="Times New Roman"/>
          <w:sz w:val="24"/>
        </w:rPr>
        <w:lastRenderedPageBreak/>
        <w:t>nhân của nghi phạm</w:t>
      </w:r>
      <w:r w:rsidR="00105266" w:rsidRPr="00DA312E">
        <w:rPr>
          <w:rFonts w:cs="Times New Roman"/>
          <w:sz w:val="24"/>
        </w:rPr>
        <w:t xml:space="preserve"> và </w:t>
      </w:r>
      <w:r w:rsidR="00F2581F" w:rsidRPr="00DA312E">
        <w:rPr>
          <w:rFonts w:cs="Times New Roman"/>
          <w:sz w:val="24"/>
        </w:rPr>
        <w:t xml:space="preserve">mong muốn phát huy </w:t>
      </w:r>
      <w:r w:rsidR="00105266" w:rsidRPr="00DA312E">
        <w:rPr>
          <w:rFonts w:cs="Times New Roman"/>
          <w:sz w:val="24"/>
        </w:rPr>
        <w:t>vai tr</w:t>
      </w:r>
      <w:r w:rsidR="006278F9" w:rsidRPr="00DA312E">
        <w:rPr>
          <w:rFonts w:cs="Times New Roman"/>
          <w:sz w:val="24"/>
        </w:rPr>
        <w:t>ò</w:t>
      </w:r>
      <w:r w:rsidR="003320D5" w:rsidRPr="00DA312E">
        <w:rPr>
          <w:rFonts w:cs="Times New Roman"/>
          <w:sz w:val="24"/>
        </w:rPr>
        <w:t>, hiệu quả</w:t>
      </w:r>
      <w:r w:rsidR="00105266" w:rsidRPr="00DA312E">
        <w:rPr>
          <w:rFonts w:cs="Times New Roman"/>
          <w:sz w:val="24"/>
        </w:rPr>
        <w:t xml:space="preserve"> của </w:t>
      </w:r>
      <w:r w:rsidR="006278F9" w:rsidRPr="00DA312E">
        <w:rPr>
          <w:rFonts w:cs="Times New Roman"/>
          <w:sz w:val="24"/>
        </w:rPr>
        <w:t>phương tiện</w:t>
      </w:r>
      <w:r w:rsidR="00E2445E" w:rsidRPr="00DA312E">
        <w:rPr>
          <w:rFonts w:cs="Times New Roman"/>
          <w:sz w:val="24"/>
        </w:rPr>
        <w:t xml:space="preserve"> công nghệ, thông tin trong hoạt động </w:t>
      </w:r>
      <w:r w:rsidR="0037171E" w:rsidRPr="00DA312E">
        <w:rPr>
          <w:rFonts w:cs="Times New Roman"/>
          <w:sz w:val="24"/>
        </w:rPr>
        <w:t>TTHS</w:t>
      </w:r>
      <w:r w:rsidR="00B97510" w:rsidRPr="00DA312E">
        <w:rPr>
          <w:rFonts w:cs="Times New Roman"/>
          <w:sz w:val="24"/>
        </w:rPr>
        <w:t>.</w:t>
      </w:r>
    </w:p>
    <w:p w:rsidR="003D78D5" w:rsidRPr="00DA312E" w:rsidRDefault="00032155" w:rsidP="002500C0">
      <w:pPr>
        <w:widowControl w:val="0"/>
        <w:spacing w:line="276" w:lineRule="auto"/>
        <w:ind w:firstLine="369"/>
        <w:rPr>
          <w:rFonts w:cs="Times New Roman"/>
          <w:sz w:val="24"/>
        </w:rPr>
      </w:pPr>
      <w:r w:rsidRPr="00DA312E">
        <w:rPr>
          <w:rFonts w:cs="Times New Roman"/>
          <w:sz w:val="24"/>
        </w:rPr>
        <w:t xml:space="preserve">Nếu cần </w:t>
      </w:r>
      <w:r w:rsidR="00B97510" w:rsidRPr="00DA312E">
        <w:rPr>
          <w:rFonts w:cs="Times New Roman"/>
          <w:sz w:val="24"/>
        </w:rPr>
        <w:t xml:space="preserve">thiết phải </w:t>
      </w:r>
      <w:r w:rsidRPr="00DA312E">
        <w:rPr>
          <w:rFonts w:cs="Times New Roman"/>
          <w:sz w:val="24"/>
        </w:rPr>
        <w:t>giữ bí mật việc tạm giữ vì lợi ích của cuộc điề</w:t>
      </w:r>
      <w:r w:rsidR="005375BC" w:rsidRPr="00DA312E">
        <w:rPr>
          <w:rFonts w:cs="Times New Roman"/>
          <w:sz w:val="24"/>
        </w:rPr>
        <w:t xml:space="preserve">u tra </w:t>
      </w:r>
      <w:r w:rsidR="004560E6" w:rsidRPr="00DA312E">
        <w:rPr>
          <w:rFonts w:cs="Times New Roman"/>
          <w:sz w:val="24"/>
        </w:rPr>
        <w:t xml:space="preserve">thì việc thông báo tạm giữ có thể không được thực hiện khi có sự đồng ý của </w:t>
      </w:r>
      <w:r w:rsidR="00155062" w:rsidRPr="00DA312E">
        <w:rPr>
          <w:rFonts w:cs="Times New Roman"/>
          <w:sz w:val="24"/>
        </w:rPr>
        <w:t>k</w:t>
      </w:r>
      <w:r w:rsidR="004560E6" w:rsidRPr="00DA312E">
        <w:rPr>
          <w:rFonts w:cs="Times New Roman"/>
          <w:sz w:val="24"/>
        </w:rPr>
        <w:t>iểm sát viên, trừ trường hợp nghi phạm là người chưa thành niên.</w:t>
      </w:r>
      <w:r w:rsidR="004034FD" w:rsidRPr="00DA312E">
        <w:rPr>
          <w:rFonts w:cs="Times New Roman"/>
          <w:sz w:val="24"/>
        </w:rPr>
        <w:t xml:space="preserve"> </w:t>
      </w:r>
      <w:r w:rsidR="00E83FC9" w:rsidRPr="00DA312E">
        <w:rPr>
          <w:rFonts w:cs="Times New Roman"/>
          <w:sz w:val="24"/>
        </w:rPr>
        <w:t>Q</w:t>
      </w:r>
      <w:r w:rsidR="004034FD" w:rsidRPr="00DA312E">
        <w:rPr>
          <w:rFonts w:cs="Times New Roman"/>
          <w:sz w:val="24"/>
        </w:rPr>
        <w:t>uy định này</w:t>
      </w:r>
      <w:r w:rsidR="00E83FC9" w:rsidRPr="00DA312E">
        <w:rPr>
          <w:rFonts w:cs="Times New Roman"/>
          <w:sz w:val="24"/>
        </w:rPr>
        <w:t xml:space="preserve"> được xây dựng</w:t>
      </w:r>
      <w:r w:rsidR="004034FD" w:rsidRPr="00DA312E">
        <w:rPr>
          <w:rFonts w:cs="Times New Roman"/>
          <w:sz w:val="24"/>
        </w:rPr>
        <w:t xml:space="preserve"> </w:t>
      </w:r>
      <w:r w:rsidRPr="00DA312E">
        <w:rPr>
          <w:rFonts w:cs="Times New Roman"/>
          <w:sz w:val="24"/>
        </w:rPr>
        <w:t>dựa trên</w:t>
      </w:r>
      <w:r w:rsidR="004560E6" w:rsidRPr="00DA312E">
        <w:rPr>
          <w:rFonts w:cs="Times New Roman"/>
          <w:sz w:val="24"/>
        </w:rPr>
        <w:t xml:space="preserve"> nội dung Điểm 10.1</w:t>
      </w:r>
      <w:r w:rsidRPr="00DA312E">
        <w:rPr>
          <w:rFonts w:cs="Times New Roman"/>
          <w:sz w:val="24"/>
        </w:rPr>
        <w:t xml:space="preserve"> Bộ</w:t>
      </w:r>
      <w:r w:rsidR="003D78D5" w:rsidRPr="00DA312E">
        <w:rPr>
          <w:rFonts w:cs="Times New Roman"/>
          <w:sz w:val="24"/>
        </w:rPr>
        <w:t xml:space="preserve"> quy tắc</w:t>
      </w:r>
      <w:r w:rsidRPr="00DA312E">
        <w:rPr>
          <w:rFonts w:cs="Times New Roman"/>
          <w:sz w:val="24"/>
        </w:rPr>
        <w:t xml:space="preserve"> tiêu chuẩn </w:t>
      </w:r>
      <w:r w:rsidR="003D78D5" w:rsidRPr="00DA312E">
        <w:rPr>
          <w:rFonts w:cs="Times New Roman"/>
          <w:sz w:val="24"/>
        </w:rPr>
        <w:t xml:space="preserve">tối thiểu </w:t>
      </w:r>
      <w:r w:rsidRPr="00DA312E">
        <w:rPr>
          <w:rFonts w:cs="Times New Roman"/>
          <w:sz w:val="24"/>
        </w:rPr>
        <w:t xml:space="preserve">của Liên hợp quốc về </w:t>
      </w:r>
      <w:r w:rsidR="003D78D5" w:rsidRPr="00DA312E">
        <w:rPr>
          <w:rFonts w:cs="Times New Roman"/>
          <w:sz w:val="24"/>
        </w:rPr>
        <w:t>hoạt động</w:t>
      </w:r>
      <w:r w:rsidRPr="00DA312E">
        <w:rPr>
          <w:rFonts w:cs="Times New Roman"/>
          <w:sz w:val="24"/>
        </w:rPr>
        <w:t xml:space="preserve"> tư pháp </w:t>
      </w:r>
      <w:r w:rsidR="003D78D5" w:rsidRPr="00DA312E">
        <w:rPr>
          <w:rFonts w:cs="Times New Roman"/>
          <w:sz w:val="24"/>
        </w:rPr>
        <w:t>đối với</w:t>
      </w:r>
      <w:r w:rsidRPr="00DA312E">
        <w:rPr>
          <w:rFonts w:cs="Times New Roman"/>
          <w:sz w:val="24"/>
        </w:rPr>
        <w:t xml:space="preserve"> người chưa thành niên, được thông qua bởi </w:t>
      </w:r>
      <w:r w:rsidR="003D78D5" w:rsidRPr="00DA312E">
        <w:rPr>
          <w:rFonts w:cs="Times New Roman"/>
          <w:sz w:val="24"/>
        </w:rPr>
        <w:t>N</w:t>
      </w:r>
      <w:r w:rsidRPr="00DA312E">
        <w:rPr>
          <w:rFonts w:cs="Times New Roman"/>
          <w:sz w:val="24"/>
        </w:rPr>
        <w:t xml:space="preserve">ghị quyết </w:t>
      </w:r>
      <w:r w:rsidR="003D78D5" w:rsidRPr="00DA312E">
        <w:rPr>
          <w:rFonts w:cs="Times New Roman"/>
          <w:sz w:val="24"/>
        </w:rPr>
        <w:t xml:space="preserve">40/33 ngày 29/11/1985 của Đại Hội đồng Liên </w:t>
      </w:r>
      <w:r w:rsidR="00155062" w:rsidRPr="00DA312E">
        <w:rPr>
          <w:rFonts w:cs="Times New Roman"/>
          <w:sz w:val="24"/>
        </w:rPr>
        <w:t>h</w:t>
      </w:r>
      <w:r w:rsidR="003D78D5" w:rsidRPr="00DA312E">
        <w:rPr>
          <w:rFonts w:cs="Times New Roman"/>
          <w:sz w:val="24"/>
        </w:rPr>
        <w:t xml:space="preserve">ợp </w:t>
      </w:r>
      <w:r w:rsidR="00155062" w:rsidRPr="00DA312E">
        <w:rPr>
          <w:rFonts w:cs="Times New Roman"/>
          <w:sz w:val="24"/>
        </w:rPr>
        <w:t>q</w:t>
      </w:r>
      <w:r w:rsidR="003D78D5" w:rsidRPr="00DA312E">
        <w:rPr>
          <w:rFonts w:cs="Times New Roman"/>
          <w:sz w:val="24"/>
        </w:rPr>
        <w:t xml:space="preserve">uốc </w:t>
      </w:r>
      <w:r w:rsidRPr="00DA312E">
        <w:rPr>
          <w:rFonts w:cs="Times New Roman"/>
          <w:sz w:val="24"/>
        </w:rPr>
        <w:t>(</w:t>
      </w:r>
      <w:r w:rsidR="003D78D5" w:rsidRPr="00DA312E">
        <w:rPr>
          <w:rFonts w:cs="Times New Roman"/>
          <w:sz w:val="24"/>
        </w:rPr>
        <w:t xml:space="preserve">hay còn gọi là </w:t>
      </w:r>
      <w:r w:rsidR="00D10A20" w:rsidRPr="00DA312E">
        <w:rPr>
          <w:rFonts w:cs="Times New Roman"/>
          <w:sz w:val="24"/>
        </w:rPr>
        <w:t>Bộ q</w:t>
      </w:r>
      <w:r w:rsidRPr="00DA312E">
        <w:rPr>
          <w:rFonts w:cs="Times New Roman"/>
          <w:sz w:val="24"/>
        </w:rPr>
        <w:t>uy tắc Bắc Kinh)</w:t>
      </w:r>
      <w:r w:rsidR="004560E6" w:rsidRPr="00DA312E">
        <w:rPr>
          <w:rFonts w:cs="Times New Roman"/>
          <w:sz w:val="24"/>
        </w:rPr>
        <w:t xml:space="preserve">: </w:t>
      </w:r>
      <w:r w:rsidR="003D78D5" w:rsidRPr="00DA312E">
        <w:rPr>
          <w:rFonts w:cs="Times New Roman"/>
          <w:i/>
          <w:sz w:val="24"/>
        </w:rPr>
        <w:t>“Trong những trường hợp bắt giam người chưa thành niên, cha mẹ hay người giám hộ người chưa thành niên đó phải được thông báo ngay về sự bắt giữ đó. Trong những trường hợp không thể thông báo ngay thì cha mẹ hay người giám hộ người chưa thành niên đó phải được thông báo trong thời gian sớm nhất có thể sau khi bắt giữ”</w:t>
      </w:r>
      <w:r w:rsidR="002F1891" w:rsidRPr="00DA312E">
        <w:rPr>
          <w:rStyle w:val="FootnoteReference"/>
          <w:rFonts w:cs="Times New Roman"/>
          <w:sz w:val="24"/>
          <w:lang w:val="nl-NL"/>
        </w:rPr>
        <w:footnoteReference w:id="15"/>
      </w:r>
      <w:r w:rsidR="002F1891" w:rsidRPr="00DA312E">
        <w:rPr>
          <w:rFonts w:cs="Times New Roman"/>
          <w:sz w:val="24"/>
        </w:rPr>
        <w:t>.</w:t>
      </w:r>
    </w:p>
    <w:p w:rsidR="00A579E6" w:rsidRPr="00DA312E" w:rsidRDefault="005A3926" w:rsidP="002500C0">
      <w:pPr>
        <w:widowControl w:val="0"/>
        <w:spacing w:line="276" w:lineRule="auto"/>
        <w:ind w:firstLine="369"/>
        <w:rPr>
          <w:rFonts w:cs="Times New Roman"/>
          <w:sz w:val="24"/>
        </w:rPr>
      </w:pPr>
      <w:r w:rsidRPr="00DA312E">
        <w:rPr>
          <w:rFonts w:cs="Times New Roman"/>
          <w:sz w:val="24"/>
        </w:rPr>
        <w:t>Bộ luật TTHS</w:t>
      </w:r>
      <w:r w:rsidR="00A579E6" w:rsidRPr="00DA312E">
        <w:rPr>
          <w:rFonts w:cs="Times New Roman"/>
          <w:sz w:val="24"/>
        </w:rPr>
        <w:t xml:space="preserve"> Việt Nam mới chỉ quy định về thông báo việc giữ người trong trường hợp khẩn cấp, bắt người tại Điều 116 mà chưa quy định về thông báo </w:t>
      </w:r>
      <w:r w:rsidR="00F14EC8" w:rsidRPr="00DA312E">
        <w:rPr>
          <w:rFonts w:cs="Times New Roman"/>
          <w:sz w:val="24"/>
        </w:rPr>
        <w:t xml:space="preserve">việc </w:t>
      </w:r>
      <w:r w:rsidR="00A579E6" w:rsidRPr="00DA312E">
        <w:rPr>
          <w:rFonts w:cs="Times New Roman"/>
          <w:sz w:val="24"/>
        </w:rPr>
        <w:t>tạm giữ người.</w:t>
      </w:r>
      <w:r w:rsidR="004A1BC6" w:rsidRPr="00DA312E">
        <w:rPr>
          <w:rFonts w:cs="Times New Roman"/>
          <w:sz w:val="24"/>
        </w:rPr>
        <w:t xml:space="preserve"> Riêng đối với người chưa thành niên (luật </w:t>
      </w:r>
      <w:r w:rsidRPr="00DA312E">
        <w:rPr>
          <w:rFonts w:cs="Times New Roman"/>
          <w:sz w:val="24"/>
        </w:rPr>
        <w:t>TTHS</w:t>
      </w:r>
      <w:r w:rsidR="004A1BC6" w:rsidRPr="00DA312E">
        <w:rPr>
          <w:rFonts w:cs="Times New Roman"/>
          <w:sz w:val="24"/>
        </w:rPr>
        <w:t xml:space="preserve"> Việt Nam quy định là người dưới 18 tuổi), khoản </w:t>
      </w:r>
      <w:r w:rsidR="00447BCE" w:rsidRPr="00DA312E">
        <w:rPr>
          <w:rFonts w:cs="Times New Roman"/>
          <w:sz w:val="24"/>
        </w:rPr>
        <w:t xml:space="preserve">5 </w:t>
      </w:r>
      <w:r w:rsidR="004A1BC6" w:rsidRPr="00DA312E">
        <w:rPr>
          <w:rFonts w:cs="Times New Roman"/>
          <w:sz w:val="24"/>
        </w:rPr>
        <w:t xml:space="preserve">Điều 419 </w:t>
      </w:r>
      <w:r w:rsidRPr="00DA312E">
        <w:rPr>
          <w:rFonts w:cs="Times New Roman"/>
          <w:sz w:val="24"/>
        </w:rPr>
        <w:t>Bộ luật TTHS</w:t>
      </w:r>
      <w:r w:rsidR="004A1BC6" w:rsidRPr="00DA312E">
        <w:rPr>
          <w:rFonts w:cs="Times New Roman"/>
          <w:sz w:val="24"/>
        </w:rPr>
        <w:t xml:space="preserve"> </w:t>
      </w:r>
      <w:r w:rsidR="00F14EC8" w:rsidRPr="00DA312E">
        <w:rPr>
          <w:rFonts w:cs="Times New Roman"/>
          <w:sz w:val="24"/>
        </w:rPr>
        <w:t>có nêu</w:t>
      </w:r>
      <w:r w:rsidR="005375BC" w:rsidRPr="00DA312E">
        <w:rPr>
          <w:rFonts w:cs="Times New Roman"/>
          <w:sz w:val="24"/>
        </w:rPr>
        <w:t>:</w:t>
      </w:r>
      <w:r w:rsidR="00F14EC8" w:rsidRPr="00DA312E">
        <w:rPr>
          <w:rFonts w:cs="Times New Roman"/>
          <w:sz w:val="24"/>
        </w:rPr>
        <w:t xml:space="preserve"> </w:t>
      </w:r>
      <w:r w:rsidR="00447BCE" w:rsidRPr="00DA312E">
        <w:rPr>
          <w:rFonts w:cs="Times New Roman"/>
          <w:i/>
          <w:sz w:val="24"/>
        </w:rPr>
        <w:t xml:space="preserve">“Trong thời hạn 24 giờ kể từ khi giữ người trong trường hợp khẩn cấp, bắt, tạm giữ, tạm giam, người ra lệnh giữ, </w:t>
      </w:r>
      <w:r w:rsidR="00447BCE" w:rsidRPr="00DA312E">
        <w:rPr>
          <w:rFonts w:cs="Times New Roman"/>
          <w:i/>
          <w:sz w:val="24"/>
        </w:rPr>
        <w:lastRenderedPageBreak/>
        <w:t>lệnh hoặc quyết định bắt, tạm giữ, tạm giam người dưới 18 tuổi phải thông báo cho người đại diện</w:t>
      </w:r>
      <w:r w:rsidR="00C06FE4" w:rsidRPr="00DA312E">
        <w:rPr>
          <w:rStyle w:val="FootnoteReference"/>
          <w:rFonts w:cs="Times New Roman"/>
          <w:i/>
          <w:sz w:val="24"/>
          <w:lang w:val="nl-NL"/>
        </w:rPr>
        <w:footnoteReference w:id="16"/>
      </w:r>
      <w:r w:rsidR="00447BCE" w:rsidRPr="00DA312E">
        <w:rPr>
          <w:rFonts w:cs="Times New Roman"/>
          <w:i/>
          <w:sz w:val="24"/>
        </w:rPr>
        <w:t xml:space="preserve"> của họ biết”</w:t>
      </w:r>
      <w:r w:rsidR="00447BCE" w:rsidRPr="00DA312E">
        <w:rPr>
          <w:rFonts w:cs="Times New Roman"/>
          <w:sz w:val="24"/>
        </w:rPr>
        <w:t>.</w:t>
      </w:r>
      <w:r w:rsidR="00D10A20" w:rsidRPr="00DA312E">
        <w:rPr>
          <w:rFonts w:cs="Times New Roman"/>
          <w:sz w:val="24"/>
        </w:rPr>
        <w:t xml:space="preserve"> Q</w:t>
      </w:r>
      <w:r w:rsidR="00447BCE" w:rsidRPr="00DA312E">
        <w:rPr>
          <w:rFonts w:cs="Times New Roman"/>
          <w:sz w:val="24"/>
        </w:rPr>
        <w:t xml:space="preserve">uy định này </w:t>
      </w:r>
      <w:r w:rsidR="00D10A20" w:rsidRPr="00DA312E">
        <w:rPr>
          <w:rFonts w:cs="Times New Roman"/>
          <w:sz w:val="24"/>
        </w:rPr>
        <w:t xml:space="preserve">của Việt Nam đã bảo đảm được nội dung trong Bộ quy tắc Bắc Kinh về vấn đề thông báo </w:t>
      </w:r>
      <w:r w:rsidR="00447BCE" w:rsidRPr="00DA312E">
        <w:rPr>
          <w:rFonts w:cs="Times New Roman"/>
          <w:sz w:val="24"/>
        </w:rPr>
        <w:t xml:space="preserve">cho </w:t>
      </w:r>
      <w:r w:rsidR="00D10A20" w:rsidRPr="00DA312E">
        <w:rPr>
          <w:rFonts w:cs="Times New Roman"/>
          <w:sz w:val="24"/>
        </w:rPr>
        <w:t xml:space="preserve">cha mẹ hoặc người giám hộ của người chưa thành niên, tuy nhiên </w:t>
      </w:r>
      <w:r w:rsidR="00447BCE" w:rsidRPr="00DA312E">
        <w:rPr>
          <w:rFonts w:cs="Times New Roman"/>
          <w:sz w:val="24"/>
        </w:rPr>
        <w:t>thời hạn</w:t>
      </w:r>
      <w:r w:rsidR="00D10A20" w:rsidRPr="00DA312E">
        <w:rPr>
          <w:rFonts w:cs="Times New Roman"/>
          <w:sz w:val="24"/>
        </w:rPr>
        <w:t xml:space="preserve"> </w:t>
      </w:r>
      <w:r w:rsidR="003D46DB" w:rsidRPr="00DA312E">
        <w:rPr>
          <w:rFonts w:cs="Times New Roman"/>
          <w:sz w:val="24"/>
        </w:rPr>
        <w:t xml:space="preserve">đưa ra </w:t>
      </w:r>
      <w:r w:rsidR="00D10A20" w:rsidRPr="00DA312E">
        <w:rPr>
          <w:rFonts w:cs="Times New Roman"/>
          <w:sz w:val="24"/>
        </w:rPr>
        <w:t>thông báo</w:t>
      </w:r>
      <w:r w:rsidR="00447BCE" w:rsidRPr="00DA312E">
        <w:rPr>
          <w:rFonts w:cs="Times New Roman"/>
          <w:sz w:val="24"/>
        </w:rPr>
        <w:t xml:space="preserve"> </w:t>
      </w:r>
      <w:r w:rsidR="00D10A20" w:rsidRPr="00DA312E">
        <w:rPr>
          <w:rFonts w:cs="Times New Roman"/>
          <w:sz w:val="24"/>
        </w:rPr>
        <w:t xml:space="preserve">lại </w:t>
      </w:r>
      <w:r w:rsidR="00447BCE" w:rsidRPr="00DA312E">
        <w:rPr>
          <w:rFonts w:cs="Times New Roman"/>
          <w:sz w:val="24"/>
        </w:rPr>
        <w:t xml:space="preserve">được quy định dài </w:t>
      </w:r>
      <w:r w:rsidR="005C7EB5" w:rsidRPr="00DA312E">
        <w:rPr>
          <w:rFonts w:cs="Times New Roman"/>
          <w:sz w:val="24"/>
        </w:rPr>
        <w:t xml:space="preserve">hơn 12 </w:t>
      </w:r>
      <w:r w:rsidR="00447BCE" w:rsidRPr="00DA312E">
        <w:rPr>
          <w:rFonts w:cs="Times New Roman"/>
          <w:sz w:val="24"/>
        </w:rPr>
        <w:t>giờ</w:t>
      </w:r>
      <w:r w:rsidR="005C7EB5" w:rsidRPr="00DA312E">
        <w:rPr>
          <w:rFonts w:cs="Times New Roman"/>
          <w:sz w:val="24"/>
        </w:rPr>
        <w:t xml:space="preserve"> so với luật </w:t>
      </w:r>
      <w:r w:rsidRPr="00DA312E">
        <w:rPr>
          <w:rFonts w:cs="Times New Roman"/>
          <w:sz w:val="24"/>
        </w:rPr>
        <w:t>TTHS</w:t>
      </w:r>
      <w:r w:rsidR="005C7EB5" w:rsidRPr="00DA312E">
        <w:rPr>
          <w:rFonts w:cs="Times New Roman"/>
          <w:sz w:val="24"/>
        </w:rPr>
        <w:t xml:space="preserve"> Liên bang Nga</w:t>
      </w:r>
      <w:r w:rsidR="00447BCE" w:rsidRPr="00DA312E">
        <w:rPr>
          <w:rFonts w:cs="Times New Roman"/>
          <w:sz w:val="24"/>
        </w:rPr>
        <w:t>.</w:t>
      </w:r>
    </w:p>
    <w:p w:rsidR="00C37762" w:rsidRPr="00DA312E" w:rsidRDefault="00567829" w:rsidP="002500C0">
      <w:pPr>
        <w:widowControl w:val="0"/>
        <w:spacing w:line="276" w:lineRule="auto"/>
        <w:ind w:firstLine="369"/>
        <w:rPr>
          <w:rFonts w:cs="Times New Roman"/>
          <w:b/>
          <w:bCs/>
          <w:sz w:val="24"/>
        </w:rPr>
      </w:pPr>
      <w:r w:rsidRPr="00DA312E">
        <w:rPr>
          <w:rFonts w:cs="Times New Roman"/>
          <w:b/>
          <w:bCs/>
          <w:sz w:val="24"/>
        </w:rPr>
        <w:t>4</w:t>
      </w:r>
      <w:r w:rsidR="00C37762" w:rsidRPr="00DA312E">
        <w:rPr>
          <w:rFonts w:cs="Times New Roman"/>
          <w:b/>
          <w:bCs/>
          <w:sz w:val="24"/>
        </w:rPr>
        <w:t xml:space="preserve">. </w:t>
      </w:r>
      <w:r w:rsidR="00EA7AAA" w:rsidRPr="00DA312E">
        <w:rPr>
          <w:rFonts w:cs="Times New Roman"/>
          <w:b/>
          <w:bCs/>
          <w:sz w:val="24"/>
        </w:rPr>
        <w:t>Thời</w:t>
      </w:r>
      <w:r w:rsidR="00C37762" w:rsidRPr="00DA312E">
        <w:rPr>
          <w:rFonts w:cs="Times New Roman"/>
          <w:b/>
          <w:bCs/>
          <w:sz w:val="24"/>
        </w:rPr>
        <w:t xml:space="preserve"> hạn tạm giữ</w:t>
      </w:r>
      <w:r w:rsidR="00EA7AAA" w:rsidRPr="00DA312E">
        <w:rPr>
          <w:rFonts w:cs="Times New Roman"/>
          <w:b/>
          <w:bCs/>
          <w:sz w:val="24"/>
        </w:rPr>
        <w:t xml:space="preserve"> </w:t>
      </w:r>
      <w:r w:rsidRPr="00DA312E">
        <w:rPr>
          <w:rFonts w:cs="Times New Roman"/>
          <w:b/>
          <w:bCs/>
          <w:sz w:val="24"/>
        </w:rPr>
        <w:t>nghi phạm</w:t>
      </w:r>
    </w:p>
    <w:p w:rsidR="00F14EC8" w:rsidRPr="00DA312E" w:rsidRDefault="001E6D57" w:rsidP="002500C0">
      <w:pPr>
        <w:widowControl w:val="0"/>
        <w:spacing w:line="276" w:lineRule="auto"/>
        <w:ind w:firstLine="369"/>
        <w:rPr>
          <w:rFonts w:cs="Times New Roman"/>
          <w:iCs/>
          <w:sz w:val="24"/>
        </w:rPr>
      </w:pPr>
      <w:r w:rsidRPr="00DA312E">
        <w:rPr>
          <w:rFonts w:cs="Times New Roman"/>
          <w:iCs/>
          <w:sz w:val="24"/>
        </w:rPr>
        <w:t>- Về t</w:t>
      </w:r>
      <w:r w:rsidR="00F14EC8" w:rsidRPr="00DA312E">
        <w:rPr>
          <w:rFonts w:cs="Times New Roman"/>
          <w:iCs/>
          <w:sz w:val="24"/>
        </w:rPr>
        <w:t>hời hạn tạm giữ</w:t>
      </w:r>
      <w:r w:rsidRPr="00DA312E">
        <w:rPr>
          <w:rFonts w:cs="Times New Roman"/>
          <w:iCs/>
          <w:sz w:val="24"/>
        </w:rPr>
        <w:t xml:space="preserve"> </w:t>
      </w:r>
      <w:r w:rsidR="004B7551" w:rsidRPr="00DA312E">
        <w:rPr>
          <w:rFonts w:cs="Times New Roman"/>
          <w:iCs/>
          <w:sz w:val="24"/>
        </w:rPr>
        <w:t>thông thường</w:t>
      </w:r>
    </w:p>
    <w:p w:rsidR="008D1134" w:rsidRPr="00DA312E" w:rsidRDefault="00A62711" w:rsidP="002500C0">
      <w:pPr>
        <w:widowControl w:val="0"/>
        <w:spacing w:line="276" w:lineRule="auto"/>
        <w:ind w:firstLine="369"/>
        <w:rPr>
          <w:rFonts w:cs="Times New Roman"/>
          <w:sz w:val="24"/>
        </w:rPr>
      </w:pPr>
      <w:r w:rsidRPr="00DA312E">
        <w:rPr>
          <w:rFonts w:cs="Times New Roman"/>
          <w:sz w:val="24"/>
        </w:rPr>
        <w:t>T</w:t>
      </w:r>
      <w:r w:rsidR="00567829" w:rsidRPr="00DA312E">
        <w:rPr>
          <w:rFonts w:cs="Times New Roman"/>
          <w:sz w:val="24"/>
        </w:rPr>
        <w:t xml:space="preserve">heo luật </w:t>
      </w:r>
      <w:r w:rsidR="005A3926" w:rsidRPr="00DA312E">
        <w:rPr>
          <w:rFonts w:cs="Times New Roman"/>
          <w:sz w:val="24"/>
        </w:rPr>
        <w:t>TTHS</w:t>
      </w:r>
      <w:r w:rsidR="00567829" w:rsidRPr="00DA312E">
        <w:rPr>
          <w:rFonts w:cs="Times New Roman"/>
          <w:sz w:val="24"/>
        </w:rPr>
        <w:t xml:space="preserve"> Liên bang Nga</w:t>
      </w:r>
      <w:r w:rsidRPr="00DA312E">
        <w:rPr>
          <w:rFonts w:cs="Times New Roman"/>
          <w:sz w:val="24"/>
        </w:rPr>
        <w:t>, việc tạm giữ nghi phạm</w:t>
      </w:r>
      <w:r w:rsidR="00567829" w:rsidRPr="00DA312E">
        <w:rPr>
          <w:rFonts w:cs="Times New Roman"/>
          <w:sz w:val="24"/>
        </w:rPr>
        <w:t xml:space="preserve"> </w:t>
      </w:r>
      <w:r w:rsidRPr="00DA312E">
        <w:rPr>
          <w:rFonts w:cs="Times New Roman"/>
          <w:sz w:val="24"/>
        </w:rPr>
        <w:t>được áp dụng</w:t>
      </w:r>
      <w:r w:rsidR="00567829" w:rsidRPr="00DA312E">
        <w:rPr>
          <w:rFonts w:cs="Times New Roman"/>
          <w:sz w:val="24"/>
        </w:rPr>
        <w:t xml:space="preserve"> không quá 48 giờ kể từ thời điểm nghi phạm bị bắt giữ trên thực tế</w:t>
      </w:r>
      <w:r w:rsidR="005375BC" w:rsidRPr="00DA312E">
        <w:rPr>
          <w:rFonts w:cs="Times New Roman"/>
          <w:sz w:val="24"/>
        </w:rPr>
        <w:t xml:space="preserve"> (khoản 11 Điều 5)</w:t>
      </w:r>
      <w:r w:rsidR="00567829" w:rsidRPr="00DA312E">
        <w:rPr>
          <w:rFonts w:cs="Times New Roman"/>
          <w:sz w:val="24"/>
        </w:rPr>
        <w:t xml:space="preserve">. Thời hạn này ngắn hơn mức quy định không quá </w:t>
      </w:r>
      <w:r w:rsidR="00C06FE4" w:rsidRPr="00DA312E">
        <w:rPr>
          <w:rFonts w:cs="Times New Roman"/>
          <w:sz w:val="24"/>
        </w:rPr>
        <w:t>0</w:t>
      </w:r>
      <w:r w:rsidR="00567829" w:rsidRPr="00DA312E">
        <w:rPr>
          <w:rFonts w:cs="Times New Roman"/>
          <w:sz w:val="24"/>
        </w:rPr>
        <w:t xml:space="preserve">3 ngày </w:t>
      </w:r>
      <w:r w:rsidRPr="00DA312E">
        <w:rPr>
          <w:rFonts w:cs="Times New Roman"/>
          <w:sz w:val="24"/>
        </w:rPr>
        <w:t xml:space="preserve">(72 giờ) </w:t>
      </w:r>
      <w:r w:rsidR="00567829" w:rsidRPr="00DA312E">
        <w:rPr>
          <w:rFonts w:cs="Times New Roman"/>
          <w:sz w:val="24"/>
        </w:rPr>
        <w:t xml:space="preserve">của luật </w:t>
      </w:r>
      <w:r w:rsidR="005A3926" w:rsidRPr="00DA312E">
        <w:rPr>
          <w:rFonts w:cs="Times New Roman"/>
          <w:sz w:val="24"/>
        </w:rPr>
        <w:t>TTHS</w:t>
      </w:r>
      <w:r w:rsidR="00567829" w:rsidRPr="00DA312E">
        <w:rPr>
          <w:rFonts w:cs="Times New Roman"/>
          <w:sz w:val="24"/>
        </w:rPr>
        <w:t xml:space="preserve"> Việt Nam. </w:t>
      </w:r>
      <w:r w:rsidR="005375BC" w:rsidRPr="00DA312E">
        <w:rPr>
          <w:rFonts w:cs="Times New Roman"/>
          <w:sz w:val="24"/>
        </w:rPr>
        <w:t xml:space="preserve">Bộ luật TTHS Liên bang Nga giải thích </w:t>
      </w:r>
      <w:r w:rsidR="00567829" w:rsidRPr="00DA312E">
        <w:rPr>
          <w:rFonts w:cs="Times New Roman"/>
          <w:sz w:val="24"/>
        </w:rPr>
        <w:t>“</w:t>
      </w:r>
      <w:r w:rsidR="005375BC" w:rsidRPr="00DA312E">
        <w:rPr>
          <w:rFonts w:cs="Times New Roman"/>
          <w:sz w:val="24"/>
        </w:rPr>
        <w:t>t</w:t>
      </w:r>
      <w:r w:rsidR="00567829" w:rsidRPr="00DA312E">
        <w:rPr>
          <w:rFonts w:cs="Times New Roman"/>
          <w:sz w:val="24"/>
        </w:rPr>
        <w:t xml:space="preserve">hời điểm bắt giữ thực tế” là </w:t>
      </w:r>
      <w:r w:rsidR="00567829" w:rsidRPr="00DA312E">
        <w:rPr>
          <w:rFonts w:cs="Times New Roman"/>
          <w:i/>
          <w:sz w:val="24"/>
        </w:rPr>
        <w:t>“thời điểm thực tế tước quyền tự do đi lại của một người bị tình nghi phạm tội, được thực hiện theo thủ tục do Bộ luật</w:t>
      </w:r>
      <w:r w:rsidR="00567829" w:rsidRPr="00DA312E">
        <w:rPr>
          <w:rFonts w:cs="Times New Roman"/>
          <w:sz w:val="24"/>
        </w:rPr>
        <w:t xml:space="preserve"> </w:t>
      </w:r>
      <w:r w:rsidRPr="00DA312E">
        <w:rPr>
          <w:rFonts w:cs="Times New Roman"/>
          <w:i/>
          <w:sz w:val="24"/>
        </w:rPr>
        <w:t>TTHS</w:t>
      </w:r>
      <w:r w:rsidR="00567829" w:rsidRPr="00DA312E">
        <w:rPr>
          <w:rFonts w:cs="Times New Roman"/>
          <w:i/>
          <w:sz w:val="24"/>
        </w:rPr>
        <w:t xml:space="preserve"> Liên bang Nga quy định”</w:t>
      </w:r>
      <w:r w:rsidR="005375BC" w:rsidRPr="00DA312E">
        <w:rPr>
          <w:rFonts w:cs="Times New Roman"/>
          <w:sz w:val="24"/>
        </w:rPr>
        <w:t xml:space="preserve"> (khoản 15 Điều 5)</w:t>
      </w:r>
      <w:r w:rsidR="00567829" w:rsidRPr="00DA312E">
        <w:rPr>
          <w:rFonts w:cs="Times New Roman"/>
          <w:sz w:val="24"/>
        </w:rPr>
        <w:t xml:space="preserve">. Tuy nhiên, cần lưu ý nếu nghi phạm được đưa đến </w:t>
      </w:r>
      <w:r w:rsidR="005375BC" w:rsidRPr="00DA312E">
        <w:rPr>
          <w:rFonts w:cs="Times New Roman"/>
          <w:sz w:val="24"/>
        </w:rPr>
        <w:t>c</w:t>
      </w:r>
      <w:r w:rsidR="00567829" w:rsidRPr="00DA312E">
        <w:rPr>
          <w:rFonts w:cs="Times New Roman"/>
          <w:sz w:val="24"/>
        </w:rPr>
        <w:t xml:space="preserve">ơ quan điều tra sơ bộ hoặc </w:t>
      </w:r>
      <w:r w:rsidR="005375BC" w:rsidRPr="00DA312E">
        <w:rPr>
          <w:rFonts w:cs="Times New Roman"/>
          <w:sz w:val="24"/>
        </w:rPr>
        <w:t>c</w:t>
      </w:r>
      <w:r w:rsidR="00567829" w:rsidRPr="00DA312E">
        <w:rPr>
          <w:rFonts w:cs="Times New Roman"/>
          <w:sz w:val="24"/>
        </w:rPr>
        <w:t xml:space="preserve">ơ quan điều tra dự thẩm bởi bị hại, thám tử tư, nhân viên bảo vệ hoặc </w:t>
      </w:r>
      <w:r w:rsidR="001F23C4" w:rsidRPr="00DA312E">
        <w:rPr>
          <w:rFonts w:cs="Times New Roman"/>
          <w:sz w:val="24"/>
        </w:rPr>
        <w:t>bất kì</w:t>
      </w:r>
      <w:r w:rsidR="005375BC" w:rsidRPr="00DA312E">
        <w:rPr>
          <w:rFonts w:cs="Times New Roman"/>
          <w:sz w:val="24"/>
        </w:rPr>
        <w:t xml:space="preserve"> </w:t>
      </w:r>
      <w:r w:rsidR="00567829" w:rsidRPr="00DA312E">
        <w:rPr>
          <w:rFonts w:cs="Times New Roman"/>
          <w:sz w:val="24"/>
        </w:rPr>
        <w:t xml:space="preserve">công dân nào khác không phải là người của </w:t>
      </w:r>
      <w:r w:rsidR="005375BC" w:rsidRPr="00DA312E">
        <w:rPr>
          <w:rFonts w:cs="Times New Roman"/>
          <w:sz w:val="24"/>
        </w:rPr>
        <w:t>c</w:t>
      </w:r>
      <w:r w:rsidR="00567829" w:rsidRPr="00DA312E">
        <w:rPr>
          <w:rFonts w:cs="Times New Roman"/>
          <w:sz w:val="24"/>
        </w:rPr>
        <w:t xml:space="preserve">ơ quan điều tra sơ bộ hoặc </w:t>
      </w:r>
      <w:r w:rsidR="005375BC" w:rsidRPr="00DA312E">
        <w:rPr>
          <w:rFonts w:cs="Times New Roman"/>
          <w:sz w:val="24"/>
        </w:rPr>
        <w:t>c</w:t>
      </w:r>
      <w:r w:rsidR="00567829" w:rsidRPr="00DA312E">
        <w:rPr>
          <w:rFonts w:cs="Times New Roman"/>
          <w:sz w:val="24"/>
        </w:rPr>
        <w:t xml:space="preserve">ơ quan điều tra dự thẩm có thẩm quyền thì khi đó việc giao </w:t>
      </w:r>
      <w:r w:rsidR="00567829" w:rsidRPr="00DA312E">
        <w:rPr>
          <w:rFonts w:cs="Times New Roman"/>
          <w:sz w:val="24"/>
        </w:rPr>
        <w:lastRenderedPageBreak/>
        <w:t xml:space="preserve">nghi phạm cho </w:t>
      </w:r>
      <w:r w:rsidR="005375BC" w:rsidRPr="00DA312E">
        <w:rPr>
          <w:rFonts w:cs="Times New Roman"/>
          <w:sz w:val="24"/>
        </w:rPr>
        <w:t>c</w:t>
      </w:r>
      <w:r w:rsidR="00567829" w:rsidRPr="00DA312E">
        <w:rPr>
          <w:rFonts w:cs="Times New Roman"/>
          <w:sz w:val="24"/>
        </w:rPr>
        <w:t xml:space="preserve">ơ quan điều tra không phải là việc bắt giữ thực sự theo nghĩa được quy định tại khoản 11 Điều 5 </w:t>
      </w:r>
      <w:r w:rsidR="005A3926" w:rsidRPr="00DA312E">
        <w:rPr>
          <w:rFonts w:cs="Times New Roman"/>
          <w:sz w:val="24"/>
        </w:rPr>
        <w:t>Bộ luật TTHS</w:t>
      </w:r>
      <w:r w:rsidR="00567829" w:rsidRPr="00DA312E">
        <w:rPr>
          <w:rFonts w:cs="Times New Roman"/>
          <w:sz w:val="24"/>
        </w:rPr>
        <w:t xml:space="preserve"> Liên bang Nga. Trong trường hợp này, việc xác định thời gian thực sự bị tạm giữ được tính bắt đầu từ thời điểm người đó được đưa đến </w:t>
      </w:r>
      <w:r w:rsidR="00155062" w:rsidRPr="00DA312E">
        <w:rPr>
          <w:rFonts w:cs="Times New Roman"/>
          <w:sz w:val="24"/>
        </w:rPr>
        <w:t>c</w:t>
      </w:r>
      <w:r w:rsidR="00567829" w:rsidRPr="00DA312E">
        <w:rPr>
          <w:rFonts w:cs="Times New Roman"/>
          <w:sz w:val="24"/>
        </w:rPr>
        <w:t>ơ quan điều tra sơ bộ hoặc đến một bộ phận khác của cơ quan thực thi pháp luật</w:t>
      </w:r>
      <w:r w:rsidR="00567829" w:rsidRPr="00DA312E">
        <w:rPr>
          <w:rStyle w:val="FootnoteReference"/>
          <w:rFonts w:cs="Times New Roman"/>
          <w:sz w:val="24"/>
          <w:lang w:val="nl-NL"/>
        </w:rPr>
        <w:footnoteReference w:id="17"/>
      </w:r>
      <w:r w:rsidR="00567829" w:rsidRPr="00DA312E">
        <w:rPr>
          <w:rFonts w:cs="Times New Roman"/>
          <w:sz w:val="24"/>
        </w:rPr>
        <w:t xml:space="preserve">. Nội dung quy định này phần nào đó giống quy định tại khoản 1 Điều 118 </w:t>
      </w:r>
      <w:r w:rsidR="005A3926" w:rsidRPr="00DA312E">
        <w:rPr>
          <w:rFonts w:cs="Times New Roman"/>
          <w:sz w:val="24"/>
        </w:rPr>
        <w:t>Bộ luật TTHS</w:t>
      </w:r>
      <w:r w:rsidR="00567829" w:rsidRPr="00DA312E">
        <w:rPr>
          <w:rFonts w:cs="Times New Roman"/>
          <w:sz w:val="24"/>
        </w:rPr>
        <w:t xml:space="preserve"> Việt Nam: </w:t>
      </w:r>
      <w:r w:rsidR="00567829" w:rsidRPr="00DA312E">
        <w:rPr>
          <w:rFonts w:cs="Times New Roman"/>
          <w:i/>
          <w:sz w:val="24"/>
        </w:rPr>
        <w:t xml:space="preserve">“Thời hạn tạm giữ không quá 03 ngày kể từ khi </w:t>
      </w:r>
      <w:r w:rsidR="005375BC" w:rsidRPr="00DA312E">
        <w:rPr>
          <w:rFonts w:cs="Times New Roman"/>
          <w:i/>
          <w:sz w:val="24"/>
        </w:rPr>
        <w:t>c</w:t>
      </w:r>
      <w:r w:rsidR="00567829" w:rsidRPr="00DA312E">
        <w:rPr>
          <w:rFonts w:cs="Times New Roman"/>
          <w:i/>
          <w:sz w:val="24"/>
        </w:rPr>
        <w:t>ơ quan điều tra, cơ quan được giao nhiệm vụ tiến hành một số hoạt động điều tra nhận người bị giữ, người bị bắt hoặc áp giải người bị giữ, người bị bắt về trụ sở của mình”</w:t>
      </w:r>
      <w:r w:rsidR="005375BC" w:rsidRPr="00DA312E">
        <w:rPr>
          <w:rStyle w:val="FootnoteReference"/>
          <w:rFonts w:cs="Times New Roman"/>
          <w:sz w:val="24"/>
        </w:rPr>
        <w:t xml:space="preserve"> </w:t>
      </w:r>
      <w:r w:rsidR="005375BC" w:rsidRPr="00DA312E">
        <w:rPr>
          <w:rStyle w:val="FootnoteReference"/>
          <w:rFonts w:cs="Times New Roman"/>
          <w:sz w:val="24"/>
          <w:vertAlign w:val="baseline"/>
        </w:rPr>
        <w:t>(khoản 1 Điều 18)</w:t>
      </w:r>
      <w:r w:rsidR="00567829" w:rsidRPr="00DA312E">
        <w:rPr>
          <w:rFonts w:cs="Times New Roman"/>
          <w:sz w:val="24"/>
        </w:rPr>
        <w:t xml:space="preserve">. </w:t>
      </w:r>
      <w:r w:rsidR="005375BC" w:rsidRPr="00DA312E">
        <w:rPr>
          <w:rFonts w:cs="Times New Roman"/>
          <w:sz w:val="24"/>
        </w:rPr>
        <w:t>Tác giả</w:t>
      </w:r>
      <w:r w:rsidR="008E17F3" w:rsidRPr="00DA312E">
        <w:rPr>
          <w:rFonts w:cs="Times New Roman"/>
          <w:sz w:val="24"/>
        </w:rPr>
        <w:t xml:space="preserve"> </w:t>
      </w:r>
      <w:r w:rsidR="0045461E" w:rsidRPr="00DA312E">
        <w:rPr>
          <w:rFonts w:cs="Times New Roman"/>
          <w:sz w:val="24"/>
        </w:rPr>
        <w:t>có cùng</w:t>
      </w:r>
      <w:r w:rsidR="008E17F3" w:rsidRPr="00DA312E">
        <w:rPr>
          <w:rFonts w:cs="Times New Roman"/>
          <w:sz w:val="24"/>
        </w:rPr>
        <w:t xml:space="preserve"> quan điểm </w:t>
      </w:r>
      <w:r w:rsidR="0045461E" w:rsidRPr="00DA312E">
        <w:rPr>
          <w:rFonts w:cs="Times New Roman"/>
          <w:sz w:val="24"/>
        </w:rPr>
        <w:t xml:space="preserve">với </w:t>
      </w:r>
      <w:r w:rsidR="008E17F3" w:rsidRPr="00DA312E">
        <w:rPr>
          <w:rFonts w:cs="Times New Roman"/>
          <w:sz w:val="24"/>
        </w:rPr>
        <w:t xml:space="preserve">tác giả Đinh Văn Đoàn khi cho rằng, </w:t>
      </w:r>
      <w:r w:rsidR="008E17F3" w:rsidRPr="00DA312E">
        <w:rPr>
          <w:rFonts w:cs="Times New Roman"/>
          <w:i/>
          <w:sz w:val="24"/>
        </w:rPr>
        <w:t>“đây là một quy định chung chung, không thể xác định được đó là thời điểm bắt đầu, diễn ra hay kết thúc việc áp giải người bị giữ, người bị bắt về trụ sở cơ quan có thẩm quyền, đặc biệt là trong trường hợp địa điểm giữ, bắt người ở xa so với trụ sở. Quy định này có thể dẫn đến</w:t>
      </w:r>
      <w:r w:rsidR="008E17F3" w:rsidRPr="00DA312E">
        <w:rPr>
          <w:rFonts w:cs="Times New Roman"/>
          <w:sz w:val="24"/>
        </w:rPr>
        <w:t xml:space="preserve"> </w:t>
      </w:r>
      <w:r w:rsidR="008E17F3" w:rsidRPr="00DA312E">
        <w:rPr>
          <w:rFonts w:cs="Times New Roman"/>
          <w:i/>
          <w:sz w:val="24"/>
        </w:rPr>
        <w:t xml:space="preserve">việc hiểu và áp dụng không thống nhất trên thực tiễn, ảnh hưởng đến quyền lợi của người bị </w:t>
      </w:r>
      <w:r w:rsidR="008E17F3" w:rsidRPr="00DA312E">
        <w:rPr>
          <w:rFonts w:cs="Times New Roman"/>
          <w:i/>
          <w:spacing w:val="-4"/>
          <w:sz w:val="24"/>
        </w:rPr>
        <w:t>tạm giữ”</w:t>
      </w:r>
      <w:r w:rsidR="008E17F3" w:rsidRPr="00DA312E">
        <w:rPr>
          <w:rStyle w:val="FootnoteReference"/>
          <w:rFonts w:cs="Times New Roman"/>
          <w:spacing w:val="-4"/>
          <w:sz w:val="24"/>
          <w:lang w:val="nl-NL"/>
        </w:rPr>
        <w:footnoteReference w:id="18"/>
      </w:r>
      <w:r w:rsidR="008E17F3" w:rsidRPr="00DA312E">
        <w:rPr>
          <w:rFonts w:cs="Times New Roman"/>
          <w:spacing w:val="-4"/>
          <w:sz w:val="24"/>
        </w:rPr>
        <w:t xml:space="preserve">. </w:t>
      </w:r>
      <w:r w:rsidR="00752850" w:rsidRPr="00DA312E">
        <w:rPr>
          <w:rFonts w:cs="Times New Roman"/>
          <w:spacing w:val="-4"/>
          <w:sz w:val="24"/>
        </w:rPr>
        <w:t xml:space="preserve">Bên cạnh đó, </w:t>
      </w:r>
      <w:r w:rsidR="0091592D" w:rsidRPr="00DA312E">
        <w:rPr>
          <w:rFonts w:cs="Times New Roman"/>
          <w:spacing w:val="-4"/>
          <w:sz w:val="24"/>
        </w:rPr>
        <w:t xml:space="preserve">trên thực tế </w:t>
      </w:r>
      <w:r w:rsidR="00752850" w:rsidRPr="00DA312E">
        <w:rPr>
          <w:rFonts w:cs="Times New Roman"/>
          <w:spacing w:val="-4"/>
          <w:sz w:val="24"/>
        </w:rPr>
        <w:t>có những</w:t>
      </w:r>
      <w:r w:rsidR="00752850" w:rsidRPr="00DA312E">
        <w:rPr>
          <w:rFonts w:cs="Times New Roman"/>
          <w:spacing w:val="-2"/>
          <w:sz w:val="24"/>
        </w:rPr>
        <w:t xml:space="preserve"> trường hợp người bị bắt</w:t>
      </w:r>
      <w:r w:rsidR="0091592D" w:rsidRPr="00DA312E">
        <w:rPr>
          <w:rFonts w:cs="Times New Roman"/>
          <w:spacing w:val="-2"/>
          <w:sz w:val="24"/>
        </w:rPr>
        <w:t>, người bị giữ</w:t>
      </w:r>
      <w:r w:rsidR="00752850" w:rsidRPr="00DA312E">
        <w:rPr>
          <w:rFonts w:cs="Times New Roman"/>
          <w:spacing w:val="-2"/>
          <w:sz w:val="24"/>
        </w:rPr>
        <w:t xml:space="preserve"> </w:t>
      </w:r>
      <w:r w:rsidR="0045461E" w:rsidRPr="00DA312E">
        <w:rPr>
          <w:rFonts w:cs="Times New Roman"/>
          <w:spacing w:val="-2"/>
          <w:sz w:val="24"/>
        </w:rPr>
        <w:t xml:space="preserve">trong trường hợp khẩn cấp </w:t>
      </w:r>
      <w:r w:rsidR="00752850" w:rsidRPr="00DA312E">
        <w:rPr>
          <w:rFonts w:cs="Times New Roman"/>
          <w:spacing w:val="-2"/>
          <w:sz w:val="24"/>
        </w:rPr>
        <w:t xml:space="preserve">được áp giải </w:t>
      </w:r>
      <w:r w:rsidR="00D253BA" w:rsidRPr="00DA312E">
        <w:rPr>
          <w:rFonts w:cs="Times New Roman"/>
          <w:spacing w:val="-2"/>
          <w:sz w:val="24"/>
        </w:rPr>
        <w:t xml:space="preserve">đến trực tiếp </w:t>
      </w:r>
      <w:r w:rsidR="00FC16B8" w:rsidRPr="00DA312E">
        <w:rPr>
          <w:rFonts w:cs="Times New Roman"/>
          <w:spacing w:val="-2"/>
          <w:sz w:val="24"/>
        </w:rPr>
        <w:t>trại tạm giam, nhà tạm giữ</w:t>
      </w:r>
      <w:r w:rsidR="00D253BA" w:rsidRPr="00DA312E">
        <w:rPr>
          <w:rFonts w:cs="Times New Roman"/>
          <w:spacing w:val="-2"/>
          <w:sz w:val="24"/>
        </w:rPr>
        <w:t xml:space="preserve"> mà cơ sở giam giữ </w:t>
      </w:r>
      <w:r w:rsidR="00FC16B8" w:rsidRPr="00DA312E">
        <w:rPr>
          <w:rFonts w:cs="Times New Roman"/>
          <w:spacing w:val="-2"/>
          <w:sz w:val="24"/>
        </w:rPr>
        <w:t xml:space="preserve">đó </w:t>
      </w:r>
      <w:r w:rsidR="00D253BA" w:rsidRPr="00DA312E">
        <w:rPr>
          <w:rFonts w:cs="Times New Roman"/>
          <w:spacing w:val="-2"/>
          <w:sz w:val="24"/>
        </w:rPr>
        <w:t xml:space="preserve">không nằm trong trụ sở làm việc của </w:t>
      </w:r>
      <w:r w:rsidR="005375BC" w:rsidRPr="00DA312E">
        <w:rPr>
          <w:rFonts w:cs="Times New Roman"/>
          <w:spacing w:val="-2"/>
          <w:sz w:val="24"/>
        </w:rPr>
        <w:t>c</w:t>
      </w:r>
      <w:r w:rsidR="00D253BA" w:rsidRPr="00DA312E">
        <w:rPr>
          <w:rFonts w:cs="Times New Roman"/>
          <w:spacing w:val="-2"/>
          <w:sz w:val="24"/>
        </w:rPr>
        <w:t>ơ quan điều tra, cơ quan được giao</w:t>
      </w:r>
      <w:r w:rsidR="00D253BA" w:rsidRPr="00DA312E">
        <w:rPr>
          <w:rFonts w:cs="Times New Roman"/>
          <w:sz w:val="24"/>
        </w:rPr>
        <w:t xml:space="preserve"> nhiệm vụ tiến hành một số hoạt động điều tra thì thời </w:t>
      </w:r>
      <w:r w:rsidR="00D253BA" w:rsidRPr="00DA312E">
        <w:rPr>
          <w:rFonts w:cs="Times New Roman"/>
          <w:sz w:val="24"/>
        </w:rPr>
        <w:lastRenderedPageBreak/>
        <w:t>hạn được tính như thế nào.</w:t>
      </w:r>
      <w:r w:rsidR="00B7154F" w:rsidRPr="00DA312E">
        <w:rPr>
          <w:rFonts w:cs="Times New Roman"/>
          <w:sz w:val="24"/>
        </w:rPr>
        <w:t xml:space="preserve"> Như vậy, quy định về </w:t>
      </w:r>
      <w:r w:rsidR="00C16085" w:rsidRPr="00DA312E">
        <w:rPr>
          <w:rFonts w:cs="Times New Roman"/>
          <w:sz w:val="24"/>
        </w:rPr>
        <w:t xml:space="preserve">cách </w:t>
      </w:r>
      <w:r w:rsidR="00B7154F" w:rsidRPr="00DA312E">
        <w:rPr>
          <w:rFonts w:cs="Times New Roman"/>
          <w:sz w:val="24"/>
        </w:rPr>
        <w:t xml:space="preserve">tính thời </w:t>
      </w:r>
      <w:r w:rsidR="00C16085" w:rsidRPr="00DA312E">
        <w:rPr>
          <w:rFonts w:cs="Times New Roman"/>
          <w:sz w:val="24"/>
        </w:rPr>
        <w:t xml:space="preserve">điểm bắt đầu thời hạn </w:t>
      </w:r>
      <w:r w:rsidR="00B7154F" w:rsidRPr="00DA312E">
        <w:rPr>
          <w:rFonts w:cs="Times New Roman"/>
          <w:sz w:val="24"/>
        </w:rPr>
        <w:t>tạm giữ của Việt Nam vẫn còn chưa đầy đủ.</w:t>
      </w:r>
    </w:p>
    <w:p w:rsidR="00FB241C" w:rsidRPr="00DA312E" w:rsidRDefault="00385E62" w:rsidP="002500C0">
      <w:pPr>
        <w:widowControl w:val="0"/>
        <w:spacing w:line="276" w:lineRule="auto"/>
        <w:ind w:firstLine="369"/>
        <w:rPr>
          <w:rFonts w:cs="Times New Roman"/>
          <w:iCs/>
          <w:sz w:val="24"/>
        </w:rPr>
      </w:pPr>
      <w:r w:rsidRPr="00DA312E">
        <w:rPr>
          <w:rFonts w:cs="Times New Roman"/>
          <w:iCs/>
          <w:sz w:val="24"/>
        </w:rPr>
        <w:t>- Về</w:t>
      </w:r>
      <w:r w:rsidR="00FD2ECD" w:rsidRPr="00DA312E">
        <w:rPr>
          <w:rFonts w:cs="Times New Roman"/>
          <w:iCs/>
          <w:sz w:val="24"/>
        </w:rPr>
        <w:t xml:space="preserve"> </w:t>
      </w:r>
      <w:r w:rsidRPr="00DA312E">
        <w:rPr>
          <w:rFonts w:cs="Times New Roman"/>
          <w:iCs/>
          <w:sz w:val="24"/>
        </w:rPr>
        <w:t>g</w:t>
      </w:r>
      <w:r w:rsidR="00797C60" w:rsidRPr="00DA312E">
        <w:rPr>
          <w:rFonts w:cs="Times New Roman"/>
          <w:iCs/>
          <w:sz w:val="24"/>
        </w:rPr>
        <w:t>ia hạn tạm giữ</w:t>
      </w:r>
    </w:p>
    <w:p w:rsidR="00C37762" w:rsidRPr="00DA312E" w:rsidRDefault="00FB241C" w:rsidP="002500C0">
      <w:pPr>
        <w:widowControl w:val="0"/>
        <w:spacing w:line="276" w:lineRule="auto"/>
        <w:ind w:firstLine="369"/>
        <w:rPr>
          <w:rFonts w:cs="Times New Roman"/>
          <w:sz w:val="24"/>
        </w:rPr>
      </w:pPr>
      <w:r w:rsidRPr="00DA312E">
        <w:rPr>
          <w:rFonts w:cs="Times New Roman"/>
          <w:sz w:val="24"/>
        </w:rPr>
        <w:t xml:space="preserve">Điểm 3 khoản 7 </w:t>
      </w:r>
      <w:r w:rsidR="005A3926" w:rsidRPr="00DA312E">
        <w:rPr>
          <w:rFonts w:cs="Times New Roman"/>
          <w:sz w:val="24"/>
        </w:rPr>
        <w:t>Bộ luật TTHS</w:t>
      </w:r>
      <w:r w:rsidRPr="00DA312E">
        <w:rPr>
          <w:rFonts w:cs="Times New Roman"/>
          <w:sz w:val="24"/>
        </w:rPr>
        <w:t xml:space="preserve"> Liên bang Nga quy định: </w:t>
      </w:r>
      <w:r w:rsidRPr="00DA312E">
        <w:rPr>
          <w:rFonts w:cs="Times New Roman"/>
          <w:i/>
          <w:sz w:val="24"/>
        </w:rPr>
        <w:t xml:space="preserve">“Chỉ được ra quyết định gia hạn thời hạn tạm giữ trong thời hạn không quá 72 giờ tính từ khi </w:t>
      </w:r>
      <w:r w:rsidR="005375BC" w:rsidRPr="00DA312E">
        <w:rPr>
          <w:rFonts w:cs="Times New Roman"/>
          <w:i/>
          <w:sz w:val="24"/>
        </w:rPr>
        <w:t>t</w:t>
      </w:r>
      <w:r w:rsidRPr="00DA312E">
        <w:rPr>
          <w:rFonts w:cs="Times New Roman"/>
          <w:i/>
          <w:sz w:val="24"/>
        </w:rPr>
        <w:t>oà án chấp nhận đề nghị của một trong các bên tham gia tố tụng để họ cung cấp thêm những chứng cứ xác đáng về tính có căn cứ hay không có căn cứ của việc lựa chọn biện pháp tạm giam. Trong quyết định gia hạn tạm giữ, phải nêu rõ việc gia hạn đến ngày nào và thời gian nào”</w:t>
      </w:r>
      <w:r w:rsidRPr="00DA312E">
        <w:rPr>
          <w:rFonts w:cs="Times New Roman"/>
          <w:sz w:val="24"/>
        </w:rPr>
        <w:t xml:space="preserve">. Như vậy, </w:t>
      </w:r>
      <w:r w:rsidR="00C37762" w:rsidRPr="00DA312E">
        <w:rPr>
          <w:rFonts w:cs="Times New Roman"/>
          <w:sz w:val="24"/>
        </w:rPr>
        <w:t xml:space="preserve">tổng thời hạn tạm giữ </w:t>
      </w:r>
      <w:r w:rsidR="003D4A61" w:rsidRPr="00DA312E">
        <w:rPr>
          <w:rFonts w:cs="Times New Roman"/>
          <w:sz w:val="24"/>
        </w:rPr>
        <w:t xml:space="preserve">nghi phạm theo luật </w:t>
      </w:r>
      <w:r w:rsidR="005A3926" w:rsidRPr="00DA312E">
        <w:rPr>
          <w:rFonts w:cs="Times New Roman"/>
          <w:sz w:val="24"/>
        </w:rPr>
        <w:t>TTHS</w:t>
      </w:r>
      <w:r w:rsidR="003D4A61" w:rsidRPr="00DA312E">
        <w:rPr>
          <w:rFonts w:cs="Times New Roman"/>
          <w:sz w:val="24"/>
        </w:rPr>
        <w:t xml:space="preserve"> Liên bang Nga </w:t>
      </w:r>
      <w:r w:rsidR="00C37762" w:rsidRPr="00DA312E">
        <w:rPr>
          <w:rFonts w:cs="Times New Roman"/>
          <w:sz w:val="24"/>
        </w:rPr>
        <w:t>có thể là 120 giờ</w:t>
      </w:r>
      <w:r w:rsidR="003D4A61" w:rsidRPr="00DA312E">
        <w:rPr>
          <w:rFonts w:cs="Times New Roman"/>
          <w:sz w:val="24"/>
        </w:rPr>
        <w:t xml:space="preserve"> (tương đương với </w:t>
      </w:r>
      <w:r w:rsidR="00694C3A" w:rsidRPr="00DA312E">
        <w:rPr>
          <w:rFonts w:cs="Times New Roman"/>
          <w:sz w:val="24"/>
        </w:rPr>
        <w:t>0</w:t>
      </w:r>
      <w:r w:rsidR="003D4A61" w:rsidRPr="00DA312E">
        <w:rPr>
          <w:rFonts w:cs="Times New Roman"/>
          <w:sz w:val="24"/>
        </w:rPr>
        <w:t>5 ngày)</w:t>
      </w:r>
      <w:r w:rsidR="00C37762" w:rsidRPr="00DA312E">
        <w:rPr>
          <w:rFonts w:cs="Times New Roman"/>
          <w:sz w:val="24"/>
        </w:rPr>
        <w:t>.</w:t>
      </w:r>
      <w:r w:rsidR="003D4A61" w:rsidRPr="00DA312E">
        <w:rPr>
          <w:rFonts w:cs="Times New Roman"/>
          <w:sz w:val="24"/>
        </w:rPr>
        <w:t xml:space="preserve"> Trong khi đó, tính cả 2 lần gia hạn (mỗi lần không quá </w:t>
      </w:r>
      <w:r w:rsidR="00694C3A" w:rsidRPr="00DA312E">
        <w:rPr>
          <w:rFonts w:cs="Times New Roman"/>
          <w:sz w:val="24"/>
        </w:rPr>
        <w:t>0</w:t>
      </w:r>
      <w:r w:rsidR="003D4A61" w:rsidRPr="00DA312E">
        <w:rPr>
          <w:rFonts w:cs="Times New Roman"/>
          <w:sz w:val="24"/>
        </w:rPr>
        <w:t xml:space="preserve">3 ngày) thì tổng thời hạn tạm giữ theo luật </w:t>
      </w:r>
      <w:r w:rsidR="005A3926" w:rsidRPr="00DA312E">
        <w:rPr>
          <w:rFonts w:cs="Times New Roman"/>
          <w:sz w:val="24"/>
        </w:rPr>
        <w:t>TTHS</w:t>
      </w:r>
      <w:r w:rsidR="003D4A61" w:rsidRPr="00DA312E">
        <w:rPr>
          <w:rFonts w:cs="Times New Roman"/>
          <w:sz w:val="24"/>
        </w:rPr>
        <w:t xml:space="preserve"> Việt Nam có thể lên tới </w:t>
      </w:r>
      <w:r w:rsidR="00694C3A" w:rsidRPr="00DA312E">
        <w:rPr>
          <w:rFonts w:cs="Times New Roman"/>
          <w:sz w:val="24"/>
        </w:rPr>
        <w:t>0</w:t>
      </w:r>
      <w:r w:rsidR="003D4A61" w:rsidRPr="00DA312E">
        <w:rPr>
          <w:rFonts w:cs="Times New Roman"/>
          <w:sz w:val="24"/>
        </w:rPr>
        <w:t>9 ngày.</w:t>
      </w:r>
    </w:p>
    <w:p w:rsidR="00DE082B" w:rsidRPr="00DA312E" w:rsidRDefault="003D4A61" w:rsidP="002500C0">
      <w:pPr>
        <w:widowControl w:val="0"/>
        <w:spacing w:line="276" w:lineRule="auto"/>
        <w:ind w:firstLine="369"/>
        <w:rPr>
          <w:rFonts w:cs="Times New Roman"/>
          <w:sz w:val="24"/>
        </w:rPr>
      </w:pPr>
      <w:r w:rsidRPr="00DA312E">
        <w:rPr>
          <w:rFonts w:cs="Times New Roman"/>
          <w:sz w:val="24"/>
        </w:rPr>
        <w:t xml:space="preserve">Điều đáng </w:t>
      </w:r>
      <w:r w:rsidR="00DE082B" w:rsidRPr="00DA312E">
        <w:rPr>
          <w:rFonts w:cs="Times New Roman"/>
          <w:sz w:val="24"/>
        </w:rPr>
        <w:t>chú</w:t>
      </w:r>
      <w:r w:rsidRPr="00DA312E">
        <w:rPr>
          <w:rFonts w:cs="Times New Roman"/>
          <w:sz w:val="24"/>
        </w:rPr>
        <w:t xml:space="preserve"> ý trong quy định của luật </w:t>
      </w:r>
      <w:r w:rsidR="005A3926" w:rsidRPr="00DA312E">
        <w:rPr>
          <w:rFonts w:cs="Times New Roman"/>
          <w:sz w:val="24"/>
        </w:rPr>
        <w:t>TTHS</w:t>
      </w:r>
      <w:r w:rsidRPr="00DA312E">
        <w:rPr>
          <w:rFonts w:cs="Times New Roman"/>
          <w:sz w:val="24"/>
        </w:rPr>
        <w:t xml:space="preserve"> Liên bang Nga là việc</w:t>
      </w:r>
      <w:r w:rsidR="00C37762" w:rsidRPr="00DA312E">
        <w:rPr>
          <w:rFonts w:cs="Times New Roman"/>
          <w:sz w:val="24"/>
        </w:rPr>
        <w:t xml:space="preserve"> gia hạn tạm giữ được quy định liên quan đến thủ tục áp dụng biện pháp </w:t>
      </w:r>
      <w:r w:rsidR="00DE082B" w:rsidRPr="00DA312E">
        <w:rPr>
          <w:rFonts w:cs="Times New Roman"/>
          <w:sz w:val="24"/>
        </w:rPr>
        <w:t xml:space="preserve">ngăn chặn </w:t>
      </w:r>
      <w:r w:rsidR="00C37762" w:rsidRPr="00DA312E">
        <w:rPr>
          <w:rFonts w:cs="Times New Roman"/>
          <w:sz w:val="24"/>
        </w:rPr>
        <w:t xml:space="preserve">tạm giam. </w:t>
      </w:r>
      <w:r w:rsidR="00DE082B" w:rsidRPr="00DA312E">
        <w:rPr>
          <w:rFonts w:cs="Times New Roman"/>
          <w:sz w:val="24"/>
        </w:rPr>
        <w:t>Nếu cần thiết phải tạm giam nghi phạm thì c</w:t>
      </w:r>
      <w:r w:rsidR="00C37762" w:rsidRPr="00DA312E">
        <w:rPr>
          <w:rFonts w:cs="Times New Roman"/>
          <w:sz w:val="24"/>
        </w:rPr>
        <w:t>hậm nhất là 8 giờ trước khi hết thời hạn tạm giữ,</w:t>
      </w:r>
      <w:r w:rsidR="00DE082B" w:rsidRPr="00DA312E">
        <w:rPr>
          <w:rFonts w:cs="Times New Roman"/>
          <w:sz w:val="24"/>
        </w:rPr>
        <w:t xml:space="preserve"> </w:t>
      </w:r>
      <w:r w:rsidR="002A727A" w:rsidRPr="00DA312E">
        <w:rPr>
          <w:rFonts w:cs="Times New Roman"/>
          <w:sz w:val="24"/>
        </w:rPr>
        <w:t>đ</w:t>
      </w:r>
      <w:r w:rsidR="00DE082B" w:rsidRPr="00DA312E">
        <w:rPr>
          <w:rFonts w:cs="Times New Roman"/>
          <w:sz w:val="24"/>
        </w:rPr>
        <w:t xml:space="preserve">iều tra viên với sự đồng ý của </w:t>
      </w:r>
      <w:r w:rsidR="00155062" w:rsidRPr="00DA312E">
        <w:rPr>
          <w:rFonts w:cs="Times New Roman"/>
          <w:sz w:val="24"/>
        </w:rPr>
        <w:t>t</w:t>
      </w:r>
      <w:r w:rsidR="00DE082B" w:rsidRPr="00DA312E">
        <w:rPr>
          <w:rFonts w:cs="Times New Roman"/>
          <w:sz w:val="24"/>
        </w:rPr>
        <w:t xml:space="preserve">hủ trưởng </w:t>
      </w:r>
      <w:r w:rsidR="002A727A" w:rsidRPr="00DA312E">
        <w:rPr>
          <w:rFonts w:cs="Times New Roman"/>
          <w:sz w:val="24"/>
        </w:rPr>
        <w:t>c</w:t>
      </w:r>
      <w:r w:rsidR="00DE082B" w:rsidRPr="00DA312E">
        <w:rPr>
          <w:rFonts w:cs="Times New Roman"/>
          <w:sz w:val="24"/>
        </w:rPr>
        <w:t xml:space="preserve">ơ quan điều tra sơ bộ hoặc </w:t>
      </w:r>
      <w:r w:rsidR="002A727A" w:rsidRPr="00DA312E">
        <w:rPr>
          <w:rFonts w:cs="Times New Roman"/>
          <w:sz w:val="24"/>
        </w:rPr>
        <w:t>d</w:t>
      </w:r>
      <w:r w:rsidR="00DE082B" w:rsidRPr="00DA312E">
        <w:rPr>
          <w:rFonts w:cs="Times New Roman"/>
          <w:sz w:val="24"/>
        </w:rPr>
        <w:t xml:space="preserve">ự thẩm viên được </w:t>
      </w:r>
      <w:r w:rsidR="002A727A" w:rsidRPr="00DA312E">
        <w:rPr>
          <w:rFonts w:cs="Times New Roman"/>
          <w:sz w:val="24"/>
        </w:rPr>
        <w:t>k</w:t>
      </w:r>
      <w:r w:rsidR="00DE082B" w:rsidRPr="00DA312E">
        <w:rPr>
          <w:rFonts w:cs="Times New Roman"/>
          <w:sz w:val="24"/>
        </w:rPr>
        <w:t xml:space="preserve">iểm sát viên đồng ý làm văn bản đề nghị </w:t>
      </w:r>
      <w:r w:rsidR="002A727A" w:rsidRPr="00DA312E">
        <w:rPr>
          <w:rFonts w:cs="Times New Roman"/>
          <w:sz w:val="24"/>
        </w:rPr>
        <w:t>t</w:t>
      </w:r>
      <w:r w:rsidR="00DE082B" w:rsidRPr="00DA312E">
        <w:rPr>
          <w:rFonts w:cs="Times New Roman"/>
          <w:sz w:val="24"/>
        </w:rPr>
        <w:t>oà án xem xét, quyết định</w:t>
      </w:r>
      <w:r w:rsidR="00F76143" w:rsidRPr="00DA312E">
        <w:rPr>
          <w:rFonts w:cs="Times New Roman"/>
          <w:sz w:val="24"/>
        </w:rPr>
        <w:t xml:space="preserve">. Như vậy, thẩm quyền gia hạn tạm giữ nghi phạm theo luật </w:t>
      </w:r>
      <w:r w:rsidR="005A3926" w:rsidRPr="00DA312E">
        <w:rPr>
          <w:rFonts w:cs="Times New Roman"/>
          <w:sz w:val="24"/>
        </w:rPr>
        <w:t>TTHS</w:t>
      </w:r>
      <w:r w:rsidR="00F76143" w:rsidRPr="00DA312E">
        <w:rPr>
          <w:rFonts w:cs="Times New Roman"/>
          <w:sz w:val="24"/>
        </w:rPr>
        <w:t xml:space="preserve"> Liên bang Nga thuộc về </w:t>
      </w:r>
      <w:r w:rsidR="002A727A" w:rsidRPr="00DA312E">
        <w:rPr>
          <w:rFonts w:cs="Times New Roman"/>
          <w:sz w:val="24"/>
        </w:rPr>
        <w:t>t</w:t>
      </w:r>
      <w:r w:rsidR="00F76143" w:rsidRPr="00DA312E">
        <w:rPr>
          <w:rFonts w:cs="Times New Roman"/>
          <w:sz w:val="24"/>
        </w:rPr>
        <w:t xml:space="preserve">oà án, trong khi luật </w:t>
      </w:r>
      <w:r w:rsidR="005A3926" w:rsidRPr="00DA312E">
        <w:rPr>
          <w:rFonts w:cs="Times New Roman"/>
          <w:sz w:val="24"/>
        </w:rPr>
        <w:t>TTHS</w:t>
      </w:r>
      <w:r w:rsidR="00F76143" w:rsidRPr="00DA312E">
        <w:rPr>
          <w:rFonts w:cs="Times New Roman"/>
          <w:sz w:val="24"/>
        </w:rPr>
        <w:t xml:space="preserve"> Việt Nam cho phép cơ quan có quyền ra quyết định tạm giữ thì có quyền gia hạn nhưng phải được </w:t>
      </w:r>
      <w:r w:rsidR="002A727A" w:rsidRPr="00DA312E">
        <w:rPr>
          <w:rFonts w:cs="Times New Roman"/>
          <w:sz w:val="24"/>
        </w:rPr>
        <w:t>v</w:t>
      </w:r>
      <w:r w:rsidR="00F76143" w:rsidRPr="00DA312E">
        <w:rPr>
          <w:rFonts w:cs="Times New Roman"/>
          <w:sz w:val="24"/>
        </w:rPr>
        <w:t xml:space="preserve">iện kiểm sát cùng cấp hoặc </w:t>
      </w:r>
      <w:r w:rsidR="002A727A" w:rsidRPr="00DA312E">
        <w:rPr>
          <w:rFonts w:cs="Times New Roman"/>
          <w:sz w:val="24"/>
        </w:rPr>
        <w:t>v</w:t>
      </w:r>
      <w:r w:rsidR="00F76143" w:rsidRPr="00DA312E">
        <w:rPr>
          <w:rFonts w:cs="Times New Roman"/>
          <w:sz w:val="24"/>
        </w:rPr>
        <w:t>iện kiểm sát có thẩm quyền đồng ý.</w:t>
      </w:r>
    </w:p>
    <w:p w:rsidR="002E0F92" w:rsidRPr="00DA312E" w:rsidRDefault="00D43ADC" w:rsidP="002500C0">
      <w:pPr>
        <w:widowControl w:val="0"/>
        <w:spacing w:line="276" w:lineRule="auto"/>
        <w:ind w:firstLine="369"/>
        <w:rPr>
          <w:rFonts w:cs="Times New Roman"/>
          <w:sz w:val="24"/>
        </w:rPr>
      </w:pPr>
      <w:r w:rsidRPr="00DA312E">
        <w:rPr>
          <w:rFonts w:cs="Times New Roman"/>
          <w:sz w:val="24"/>
        </w:rPr>
        <w:t xml:space="preserve">Trong thời hạn 8 giờ kể từ thời điểm nhận được hồ sơ, </w:t>
      </w:r>
      <w:r w:rsidR="00155062" w:rsidRPr="00DA312E">
        <w:rPr>
          <w:rFonts w:cs="Times New Roman"/>
          <w:sz w:val="24"/>
        </w:rPr>
        <w:t>t</w:t>
      </w:r>
      <w:r w:rsidRPr="00DA312E">
        <w:rPr>
          <w:rFonts w:cs="Times New Roman"/>
          <w:sz w:val="24"/>
        </w:rPr>
        <w:t xml:space="preserve">oà án phải mở phiên toà </w:t>
      </w:r>
      <w:r w:rsidRPr="00DA312E">
        <w:rPr>
          <w:rFonts w:cs="Times New Roman"/>
          <w:sz w:val="24"/>
        </w:rPr>
        <w:lastRenderedPageBreak/>
        <w:t xml:space="preserve">có sự tham gia của nghi phạm (hoặc bị can, trong trường hợp </w:t>
      </w:r>
      <w:r w:rsidR="00EA04C8" w:rsidRPr="00DA312E">
        <w:rPr>
          <w:rFonts w:cs="Times New Roman"/>
          <w:sz w:val="24"/>
        </w:rPr>
        <w:t>nghi phạm đã bị khởi tố bị can</w:t>
      </w:r>
      <w:r w:rsidRPr="00DA312E">
        <w:rPr>
          <w:rFonts w:cs="Times New Roman"/>
          <w:sz w:val="24"/>
        </w:rPr>
        <w:t xml:space="preserve">), </w:t>
      </w:r>
      <w:r w:rsidR="00155062" w:rsidRPr="00DA312E">
        <w:rPr>
          <w:rFonts w:cs="Times New Roman"/>
          <w:sz w:val="24"/>
        </w:rPr>
        <w:t>k</w:t>
      </w:r>
      <w:r w:rsidRPr="00DA312E">
        <w:rPr>
          <w:rFonts w:cs="Times New Roman"/>
          <w:sz w:val="24"/>
        </w:rPr>
        <w:t xml:space="preserve">iểm sát viên, người bào chữa </w:t>
      </w:r>
      <w:r w:rsidR="00694C3A" w:rsidRPr="00DA312E">
        <w:rPr>
          <w:rFonts w:cs="Times New Roman"/>
          <w:sz w:val="24"/>
        </w:rPr>
        <w:t>(</w:t>
      </w:r>
      <w:r w:rsidRPr="00DA312E">
        <w:rPr>
          <w:rFonts w:cs="Times New Roman"/>
          <w:sz w:val="24"/>
        </w:rPr>
        <w:t>nếu họ tham gia vụ án</w:t>
      </w:r>
      <w:r w:rsidR="00694C3A" w:rsidRPr="00DA312E">
        <w:rPr>
          <w:rFonts w:cs="Times New Roman"/>
          <w:sz w:val="24"/>
        </w:rPr>
        <w:t>)</w:t>
      </w:r>
      <w:r w:rsidR="00EA04C8" w:rsidRPr="00DA312E">
        <w:rPr>
          <w:rFonts w:cs="Times New Roman"/>
          <w:sz w:val="24"/>
        </w:rPr>
        <w:t xml:space="preserve"> để xem xét đề nghị áp dụng biện pháp tạm giam. </w:t>
      </w:r>
      <w:r w:rsidRPr="00DA312E">
        <w:rPr>
          <w:rFonts w:cs="Times New Roman"/>
          <w:sz w:val="24"/>
        </w:rPr>
        <w:t xml:space="preserve">Người đại diện hợp pháp của nghi phạm là người chưa thành niên, </w:t>
      </w:r>
      <w:r w:rsidR="00155062" w:rsidRPr="00DA312E">
        <w:rPr>
          <w:rFonts w:cs="Times New Roman"/>
          <w:sz w:val="24"/>
        </w:rPr>
        <w:t>t</w:t>
      </w:r>
      <w:r w:rsidRPr="00DA312E">
        <w:rPr>
          <w:rFonts w:cs="Times New Roman"/>
          <w:sz w:val="24"/>
        </w:rPr>
        <w:t xml:space="preserve">hủ trưởng </w:t>
      </w:r>
      <w:r w:rsidR="002A727A" w:rsidRPr="00DA312E">
        <w:rPr>
          <w:rFonts w:cs="Times New Roman"/>
          <w:sz w:val="24"/>
        </w:rPr>
        <w:t>c</w:t>
      </w:r>
      <w:r w:rsidRPr="00DA312E">
        <w:rPr>
          <w:rFonts w:cs="Times New Roman"/>
          <w:sz w:val="24"/>
        </w:rPr>
        <w:t xml:space="preserve">ơ quan điều tra </w:t>
      </w:r>
      <w:r w:rsidR="00EA04C8" w:rsidRPr="00DA312E">
        <w:rPr>
          <w:rFonts w:cs="Times New Roman"/>
          <w:sz w:val="24"/>
        </w:rPr>
        <w:t>sơ bộ</w:t>
      </w:r>
      <w:r w:rsidRPr="00DA312E">
        <w:rPr>
          <w:rFonts w:cs="Times New Roman"/>
          <w:sz w:val="24"/>
        </w:rPr>
        <w:t xml:space="preserve">, </w:t>
      </w:r>
      <w:r w:rsidR="002A727A" w:rsidRPr="00DA312E">
        <w:rPr>
          <w:rFonts w:cs="Times New Roman"/>
          <w:sz w:val="24"/>
        </w:rPr>
        <w:t>d</w:t>
      </w:r>
      <w:r w:rsidRPr="00DA312E">
        <w:rPr>
          <w:rFonts w:cs="Times New Roman"/>
          <w:sz w:val="24"/>
        </w:rPr>
        <w:t xml:space="preserve">ự thẩm viên, </w:t>
      </w:r>
      <w:r w:rsidR="002A727A" w:rsidRPr="00DA312E">
        <w:rPr>
          <w:rFonts w:cs="Times New Roman"/>
          <w:sz w:val="24"/>
        </w:rPr>
        <w:t>đ</w:t>
      </w:r>
      <w:r w:rsidRPr="00DA312E">
        <w:rPr>
          <w:rFonts w:cs="Times New Roman"/>
          <w:sz w:val="24"/>
        </w:rPr>
        <w:t>iều tra viên cũng có quyền tham gia phiên toà.</w:t>
      </w:r>
      <w:r w:rsidR="00EA04C8" w:rsidRPr="00DA312E">
        <w:rPr>
          <w:rFonts w:cs="Times New Roman"/>
          <w:sz w:val="24"/>
        </w:rPr>
        <w:t xml:space="preserve"> </w:t>
      </w:r>
      <w:r w:rsidRPr="00DA312E">
        <w:rPr>
          <w:rFonts w:cs="Times New Roman"/>
          <w:sz w:val="24"/>
        </w:rPr>
        <w:t xml:space="preserve">Sau khi xem xét đề nghị, </w:t>
      </w:r>
      <w:r w:rsidR="002A727A" w:rsidRPr="00DA312E">
        <w:rPr>
          <w:rFonts w:cs="Times New Roman"/>
          <w:sz w:val="24"/>
        </w:rPr>
        <w:t>t</w:t>
      </w:r>
      <w:r w:rsidRPr="00DA312E">
        <w:rPr>
          <w:rFonts w:cs="Times New Roman"/>
          <w:sz w:val="24"/>
        </w:rPr>
        <w:t xml:space="preserve">hẩm phán </w:t>
      </w:r>
      <w:r w:rsidR="000D68B4" w:rsidRPr="00DA312E">
        <w:rPr>
          <w:rFonts w:cs="Times New Roman"/>
          <w:sz w:val="24"/>
        </w:rPr>
        <w:t xml:space="preserve">sẽ </w:t>
      </w:r>
      <w:r w:rsidRPr="00DA312E">
        <w:rPr>
          <w:rFonts w:cs="Times New Roman"/>
          <w:sz w:val="24"/>
        </w:rPr>
        <w:t>ra một trong những quyết định sau:</w:t>
      </w:r>
      <w:r w:rsidR="00EA04C8" w:rsidRPr="00DA312E">
        <w:rPr>
          <w:rFonts w:cs="Times New Roman"/>
          <w:sz w:val="24"/>
        </w:rPr>
        <w:t xml:space="preserve"> </w:t>
      </w:r>
    </w:p>
    <w:p w:rsidR="002E0F92" w:rsidRPr="00DA312E" w:rsidRDefault="00D43ADC" w:rsidP="002500C0">
      <w:pPr>
        <w:widowControl w:val="0"/>
        <w:spacing w:line="276" w:lineRule="auto"/>
        <w:ind w:firstLine="369"/>
        <w:rPr>
          <w:rFonts w:cs="Times New Roman"/>
          <w:sz w:val="24"/>
        </w:rPr>
      </w:pPr>
      <w:r w:rsidRPr="00DA312E">
        <w:rPr>
          <w:rFonts w:cs="Times New Roman"/>
          <w:sz w:val="24"/>
        </w:rPr>
        <w:t xml:space="preserve">1) </w:t>
      </w:r>
      <w:r w:rsidR="00EA04C8" w:rsidRPr="00DA312E">
        <w:rPr>
          <w:rFonts w:cs="Times New Roman"/>
          <w:sz w:val="24"/>
        </w:rPr>
        <w:t>Áp dụng</w:t>
      </w:r>
      <w:r w:rsidRPr="00DA312E">
        <w:rPr>
          <w:rFonts w:cs="Times New Roman"/>
          <w:sz w:val="24"/>
        </w:rPr>
        <w:t xml:space="preserve"> biện pháp ngăn chặn tạm giam đối với nghi phạm hoặc bị can;</w:t>
      </w:r>
      <w:r w:rsidR="00EA04C8" w:rsidRPr="00DA312E">
        <w:rPr>
          <w:rFonts w:cs="Times New Roman"/>
          <w:sz w:val="24"/>
        </w:rPr>
        <w:t xml:space="preserve"> </w:t>
      </w:r>
    </w:p>
    <w:p w:rsidR="002E0F92" w:rsidRPr="00DA312E" w:rsidRDefault="00D43ADC" w:rsidP="002500C0">
      <w:pPr>
        <w:widowControl w:val="0"/>
        <w:spacing w:line="276" w:lineRule="auto"/>
        <w:ind w:firstLine="369"/>
        <w:rPr>
          <w:rFonts w:cs="Times New Roman"/>
          <w:sz w:val="24"/>
        </w:rPr>
      </w:pPr>
      <w:r w:rsidRPr="00DA312E">
        <w:rPr>
          <w:rFonts w:cs="Times New Roman"/>
          <w:sz w:val="24"/>
        </w:rPr>
        <w:t>2) Không chấp nhận đề nghị tạm giam</w:t>
      </w:r>
      <w:r w:rsidR="00EA04C8" w:rsidRPr="00DA312E">
        <w:rPr>
          <w:rFonts w:cs="Times New Roman"/>
          <w:sz w:val="24"/>
        </w:rPr>
        <w:t xml:space="preserve">. Trong trường hợp này, </w:t>
      </w:r>
      <w:r w:rsidR="002A727A" w:rsidRPr="00DA312E">
        <w:rPr>
          <w:rFonts w:cs="Times New Roman"/>
          <w:sz w:val="24"/>
        </w:rPr>
        <w:t>t</w:t>
      </w:r>
      <w:r w:rsidR="00EA04C8" w:rsidRPr="00DA312E">
        <w:rPr>
          <w:rFonts w:cs="Times New Roman"/>
          <w:sz w:val="24"/>
        </w:rPr>
        <w:t>hẩm phán có quyền quyết định áp dụng biện pháp ngăn chặn đặt tiền hoặc tài sản để bảo đảm hoặc quản thúc tại nhà đối với nghi phạm</w:t>
      </w:r>
      <w:r w:rsidR="000D68B4" w:rsidRPr="00DA312E">
        <w:rPr>
          <w:rFonts w:cs="Times New Roman"/>
          <w:sz w:val="24"/>
        </w:rPr>
        <w:t xml:space="preserve">. Nếu lựa chọn biện pháp đặt tiền hoặc tài sản để bảo đảm, </w:t>
      </w:r>
      <w:r w:rsidR="002A727A" w:rsidRPr="00DA312E">
        <w:rPr>
          <w:rFonts w:cs="Times New Roman"/>
          <w:sz w:val="24"/>
        </w:rPr>
        <w:t>toà</w:t>
      </w:r>
      <w:r w:rsidR="000D68B4" w:rsidRPr="00DA312E">
        <w:rPr>
          <w:rFonts w:cs="Times New Roman"/>
          <w:sz w:val="24"/>
        </w:rPr>
        <w:t xml:space="preserve"> án sẽ cho phép kéo dài thời hạn tạm giữ (48 giờ) cho đến khi nghi phạm đặt tiền hoặc tài sản, nhưng không quá 72 giờ kể từ ngày </w:t>
      </w:r>
      <w:r w:rsidR="002A727A" w:rsidRPr="00DA312E">
        <w:rPr>
          <w:rFonts w:cs="Times New Roman"/>
          <w:sz w:val="24"/>
        </w:rPr>
        <w:t>t</w:t>
      </w:r>
      <w:r w:rsidR="000D68B4" w:rsidRPr="00DA312E">
        <w:rPr>
          <w:rFonts w:cs="Times New Roman"/>
          <w:sz w:val="24"/>
        </w:rPr>
        <w:t xml:space="preserve">oà án ra quyết định. Nếu tiền hoặc tài sản không được đặt trong thời hạn quy định, </w:t>
      </w:r>
      <w:r w:rsidR="002A727A" w:rsidRPr="00DA312E">
        <w:rPr>
          <w:rFonts w:cs="Times New Roman"/>
          <w:sz w:val="24"/>
        </w:rPr>
        <w:t>toà</w:t>
      </w:r>
      <w:r w:rsidR="000D68B4" w:rsidRPr="00DA312E">
        <w:rPr>
          <w:rFonts w:cs="Times New Roman"/>
          <w:sz w:val="24"/>
        </w:rPr>
        <w:t xml:space="preserve"> án sẽ xem xét áp dụng một biện pháp ngăn chặn khác đối với nghi phạm, </w:t>
      </w:r>
      <w:r w:rsidR="00557D65" w:rsidRPr="00DA312E">
        <w:rPr>
          <w:rFonts w:cs="Times New Roman"/>
          <w:sz w:val="24"/>
        </w:rPr>
        <w:t>trong đó có</w:t>
      </w:r>
      <w:r w:rsidR="000D68B4" w:rsidRPr="00DA312E">
        <w:rPr>
          <w:rFonts w:cs="Times New Roman"/>
          <w:sz w:val="24"/>
        </w:rPr>
        <w:t xml:space="preserve"> biện pháp tạm giam</w:t>
      </w:r>
      <w:r w:rsidR="002A727A" w:rsidRPr="00DA312E">
        <w:rPr>
          <w:rFonts w:cs="Times New Roman"/>
          <w:sz w:val="24"/>
        </w:rPr>
        <w:t xml:space="preserve"> (khoản 7 Điều 106)</w:t>
      </w:r>
      <w:r w:rsidR="000D68B4" w:rsidRPr="00DA312E">
        <w:rPr>
          <w:rFonts w:cs="Times New Roman"/>
          <w:sz w:val="24"/>
        </w:rPr>
        <w:t>.</w:t>
      </w:r>
    </w:p>
    <w:p w:rsidR="00D43ADC" w:rsidRPr="00DA312E" w:rsidRDefault="00D43ADC" w:rsidP="002500C0">
      <w:pPr>
        <w:widowControl w:val="0"/>
        <w:spacing w:line="276" w:lineRule="auto"/>
        <w:ind w:firstLine="369"/>
        <w:rPr>
          <w:rFonts w:cs="Times New Roman"/>
          <w:sz w:val="24"/>
        </w:rPr>
      </w:pPr>
      <w:r w:rsidRPr="00DA312E">
        <w:rPr>
          <w:rFonts w:cs="Times New Roman"/>
          <w:sz w:val="24"/>
        </w:rPr>
        <w:t xml:space="preserve">3) </w:t>
      </w:r>
      <w:r w:rsidR="00EA04C8" w:rsidRPr="00DA312E">
        <w:rPr>
          <w:rFonts w:cs="Times New Roman"/>
          <w:sz w:val="24"/>
        </w:rPr>
        <w:t>G</w:t>
      </w:r>
      <w:r w:rsidRPr="00DA312E">
        <w:rPr>
          <w:rFonts w:cs="Times New Roman"/>
          <w:sz w:val="24"/>
        </w:rPr>
        <w:t>ia hạn thời hạn tạm giữ</w:t>
      </w:r>
      <w:r w:rsidR="00EA04C8" w:rsidRPr="00DA312E">
        <w:rPr>
          <w:rFonts w:cs="Times New Roman"/>
          <w:sz w:val="24"/>
        </w:rPr>
        <w:t xml:space="preserve"> để các bên tham gia tố tụng có thêm thời gian bổ sung chứng cứ xác định căn cứ áp dụng biện pháp tạm giam.</w:t>
      </w:r>
    </w:p>
    <w:p w:rsidR="00557D65" w:rsidRPr="00DA312E" w:rsidRDefault="00557D65" w:rsidP="002500C0">
      <w:pPr>
        <w:widowControl w:val="0"/>
        <w:spacing w:line="276" w:lineRule="auto"/>
        <w:ind w:firstLine="369"/>
        <w:rPr>
          <w:rFonts w:cs="Times New Roman"/>
          <w:sz w:val="24"/>
        </w:rPr>
      </w:pPr>
      <w:r w:rsidRPr="00DA312E">
        <w:rPr>
          <w:rFonts w:cs="Times New Roman"/>
          <w:sz w:val="24"/>
        </w:rPr>
        <w:t xml:space="preserve">Như vậy, luật </w:t>
      </w:r>
      <w:r w:rsidR="005A3926" w:rsidRPr="00DA312E">
        <w:rPr>
          <w:rFonts w:cs="Times New Roman"/>
          <w:sz w:val="24"/>
        </w:rPr>
        <w:t>TTHS</w:t>
      </w:r>
      <w:r w:rsidRPr="00DA312E">
        <w:rPr>
          <w:rFonts w:cs="Times New Roman"/>
          <w:sz w:val="24"/>
        </w:rPr>
        <w:t xml:space="preserve"> Liên bang Nga</w:t>
      </w:r>
      <w:r w:rsidR="00F4022C" w:rsidRPr="00DA312E">
        <w:rPr>
          <w:rFonts w:cs="Times New Roman"/>
          <w:sz w:val="24"/>
        </w:rPr>
        <w:t xml:space="preserve"> quy định rõ </w:t>
      </w:r>
      <w:r w:rsidRPr="00DA312E">
        <w:rPr>
          <w:rFonts w:cs="Times New Roman"/>
          <w:sz w:val="24"/>
        </w:rPr>
        <w:t>việc gia hạn tạm giữ nhằm mục đích cho cơ quan tiến hành tố tụng có thêm thời gian xác minh căn cứ tạm giam hoặc để bảo đảm việc nghi phạm sẽ đặt tiền hoặc tài sản nếu nghi phạm được áp dụng biện pháp ngăn chặn này.</w:t>
      </w:r>
    </w:p>
    <w:p w:rsidR="00842CB6" w:rsidRPr="00DA312E" w:rsidRDefault="00842CB6" w:rsidP="009D7491">
      <w:pPr>
        <w:widowControl w:val="0"/>
        <w:spacing w:line="271" w:lineRule="auto"/>
        <w:ind w:firstLine="369"/>
        <w:rPr>
          <w:rFonts w:cs="Times New Roman"/>
          <w:spacing w:val="-2"/>
          <w:sz w:val="24"/>
        </w:rPr>
      </w:pPr>
      <w:r w:rsidRPr="00DA312E">
        <w:rPr>
          <w:rFonts w:cs="Times New Roman"/>
          <w:spacing w:val="-2"/>
          <w:sz w:val="24"/>
        </w:rPr>
        <w:t xml:space="preserve">Trong khi đó, khoản 2 Điều 118 Bộ luật TTHS Việt Nam chỉ quy định trong “trường </w:t>
      </w:r>
      <w:r w:rsidRPr="00DA312E">
        <w:rPr>
          <w:rFonts w:cs="Times New Roman"/>
          <w:spacing w:val="-2"/>
          <w:sz w:val="24"/>
        </w:rPr>
        <w:lastRenderedPageBreak/>
        <w:t xml:space="preserve">hợp cần thiết” hoặc “trường hợp đặc biệt” thì có thể gia hạn tạm giữ mà không giải thích rõ ràng như thế nào là cần thiết, đặc biệt. </w:t>
      </w:r>
      <w:r w:rsidR="002B7772" w:rsidRPr="00DA312E">
        <w:rPr>
          <w:rFonts w:cs="Times New Roman"/>
          <w:spacing w:val="-2"/>
          <w:sz w:val="24"/>
        </w:rPr>
        <w:t xml:space="preserve">Theo tác giả </w:t>
      </w:r>
      <w:r w:rsidR="00FC51A2" w:rsidRPr="00DA312E">
        <w:rPr>
          <w:rFonts w:cs="Times New Roman"/>
          <w:spacing w:val="-2"/>
          <w:sz w:val="24"/>
        </w:rPr>
        <w:t>Hoàng Văn Hạnh,</w:t>
      </w:r>
      <w:r w:rsidR="00472D16" w:rsidRPr="00DA312E">
        <w:rPr>
          <w:rFonts w:cs="Times New Roman"/>
          <w:spacing w:val="-2"/>
          <w:sz w:val="24"/>
        </w:rPr>
        <w:t xml:space="preserve"> quy định này </w:t>
      </w:r>
      <w:r w:rsidR="002B7772" w:rsidRPr="00DA312E">
        <w:rPr>
          <w:rFonts w:cs="Times New Roman"/>
          <w:spacing w:val="-2"/>
          <w:sz w:val="24"/>
        </w:rPr>
        <w:t xml:space="preserve">có thể </w:t>
      </w:r>
      <w:r w:rsidR="0095165D" w:rsidRPr="00DA312E">
        <w:rPr>
          <w:rFonts w:cs="Times New Roman"/>
          <w:spacing w:val="-2"/>
          <w:sz w:val="24"/>
        </w:rPr>
        <w:t>dẫn đến việc hiểu và áp dụng không thống nhất giữa các cơ quan, người có thẩm quyền trong việc gia hạn tạm giữ</w:t>
      </w:r>
      <w:r w:rsidR="00F64C54" w:rsidRPr="00DA312E">
        <w:rPr>
          <w:rStyle w:val="FootnoteReference"/>
          <w:rFonts w:cs="Times New Roman"/>
          <w:spacing w:val="-2"/>
          <w:sz w:val="24"/>
          <w:lang w:val="nl-NL"/>
        </w:rPr>
        <w:footnoteReference w:id="19"/>
      </w:r>
      <w:r w:rsidR="00146C12" w:rsidRPr="00DA312E">
        <w:rPr>
          <w:rFonts w:cs="Times New Roman"/>
          <w:spacing w:val="-2"/>
          <w:sz w:val="24"/>
        </w:rPr>
        <w:t xml:space="preserve">. </w:t>
      </w:r>
      <w:r w:rsidR="002A727A" w:rsidRPr="00DA312E">
        <w:rPr>
          <w:rFonts w:cs="Times New Roman"/>
          <w:spacing w:val="-2"/>
          <w:sz w:val="24"/>
        </w:rPr>
        <w:t>N</w:t>
      </w:r>
      <w:r w:rsidR="002B7772" w:rsidRPr="00DA312E">
        <w:rPr>
          <w:rFonts w:cs="Times New Roman"/>
          <w:spacing w:val="-2"/>
          <w:sz w:val="24"/>
        </w:rPr>
        <w:t xml:space="preserve">hững thuật ngữ định tính trong văn bản luật thường dễ </w:t>
      </w:r>
      <w:r w:rsidR="00146C12" w:rsidRPr="00DA312E">
        <w:rPr>
          <w:rFonts w:cs="Times New Roman"/>
          <w:spacing w:val="-2"/>
          <w:sz w:val="24"/>
        </w:rPr>
        <w:t xml:space="preserve">dẫn tới sự áp dụng một cách tuỳ nghi </w:t>
      </w:r>
      <w:r w:rsidR="00FC51A2" w:rsidRPr="00DA312E">
        <w:rPr>
          <w:rFonts w:cs="Times New Roman"/>
          <w:spacing w:val="-2"/>
          <w:sz w:val="24"/>
        </w:rPr>
        <w:t>phụ thuộc vào từng vụ án cụ thể trên thực tế</w:t>
      </w:r>
      <w:r w:rsidR="00146C12" w:rsidRPr="00DA312E">
        <w:rPr>
          <w:rFonts w:cs="Times New Roman"/>
          <w:spacing w:val="-2"/>
          <w:sz w:val="24"/>
        </w:rPr>
        <w:t>, khiến cho việc tạm giữ các đối tượng bị kéo dài, ảnh hưởng không nhỏ đến quyền và tự do của họ.</w:t>
      </w:r>
    </w:p>
    <w:p w:rsidR="00F96430" w:rsidRPr="00DA312E" w:rsidRDefault="003D4A61" w:rsidP="009D7491">
      <w:pPr>
        <w:widowControl w:val="0"/>
        <w:spacing w:line="271" w:lineRule="auto"/>
        <w:ind w:firstLine="369"/>
        <w:rPr>
          <w:rFonts w:cs="Times New Roman"/>
          <w:b/>
          <w:bCs/>
          <w:sz w:val="24"/>
        </w:rPr>
      </w:pPr>
      <w:r w:rsidRPr="00DA312E">
        <w:rPr>
          <w:rFonts w:cs="Times New Roman"/>
          <w:b/>
          <w:bCs/>
          <w:sz w:val="24"/>
        </w:rPr>
        <w:t>5</w:t>
      </w:r>
      <w:r w:rsidR="00F96430" w:rsidRPr="00DA312E">
        <w:rPr>
          <w:rFonts w:cs="Times New Roman"/>
          <w:b/>
          <w:bCs/>
          <w:sz w:val="24"/>
        </w:rPr>
        <w:t xml:space="preserve">. </w:t>
      </w:r>
      <w:r w:rsidRPr="00DA312E">
        <w:rPr>
          <w:rFonts w:cs="Times New Roman"/>
          <w:b/>
          <w:bCs/>
          <w:sz w:val="24"/>
        </w:rPr>
        <w:t>T</w:t>
      </w:r>
      <w:r w:rsidR="00200D67" w:rsidRPr="00DA312E">
        <w:rPr>
          <w:rFonts w:cs="Times New Roman"/>
          <w:b/>
          <w:bCs/>
          <w:sz w:val="24"/>
        </w:rPr>
        <w:t>rả tự do cho nghi phạm</w:t>
      </w:r>
    </w:p>
    <w:p w:rsidR="00E60ED9" w:rsidRPr="00DA312E" w:rsidRDefault="00E60ED9" w:rsidP="009D7491">
      <w:pPr>
        <w:widowControl w:val="0"/>
        <w:spacing w:line="271" w:lineRule="auto"/>
        <w:ind w:firstLine="369"/>
        <w:rPr>
          <w:rFonts w:cs="Times New Roman"/>
          <w:sz w:val="24"/>
        </w:rPr>
      </w:pPr>
      <w:r w:rsidRPr="00DA312E">
        <w:rPr>
          <w:rFonts w:cs="Times New Roman"/>
          <w:sz w:val="24"/>
        </w:rPr>
        <w:t xml:space="preserve">Theo Điều 94 </w:t>
      </w:r>
      <w:r w:rsidR="005A3926" w:rsidRPr="00DA312E">
        <w:rPr>
          <w:rFonts w:cs="Times New Roman"/>
          <w:sz w:val="24"/>
        </w:rPr>
        <w:t>Bộ luật TTHS</w:t>
      </w:r>
      <w:r w:rsidRPr="00DA312E">
        <w:rPr>
          <w:rFonts w:cs="Times New Roman"/>
          <w:sz w:val="24"/>
        </w:rPr>
        <w:t xml:space="preserve"> Liên bang Nga, nghi phạm sẽ được trả tự do theo quyết định của </w:t>
      </w:r>
      <w:r w:rsidR="002A727A" w:rsidRPr="00DA312E">
        <w:rPr>
          <w:rFonts w:cs="Times New Roman"/>
          <w:sz w:val="24"/>
        </w:rPr>
        <w:t>đ</w:t>
      </w:r>
      <w:r w:rsidRPr="00DA312E">
        <w:rPr>
          <w:rFonts w:cs="Times New Roman"/>
          <w:sz w:val="24"/>
        </w:rPr>
        <w:t>iều tra viên</w:t>
      </w:r>
      <w:r w:rsidR="00A24492" w:rsidRPr="00DA312E">
        <w:rPr>
          <w:rFonts w:cs="Times New Roman"/>
          <w:sz w:val="24"/>
        </w:rPr>
        <w:t xml:space="preserve"> </w:t>
      </w:r>
      <w:r w:rsidR="00053982" w:rsidRPr="00DA312E">
        <w:rPr>
          <w:rFonts w:cs="Times New Roman"/>
          <w:sz w:val="24"/>
        </w:rPr>
        <w:t xml:space="preserve">hoặc </w:t>
      </w:r>
      <w:r w:rsidR="002A727A" w:rsidRPr="00DA312E">
        <w:rPr>
          <w:rFonts w:cs="Times New Roman"/>
          <w:sz w:val="24"/>
        </w:rPr>
        <w:t>d</w:t>
      </w:r>
      <w:r w:rsidR="00053982" w:rsidRPr="00DA312E">
        <w:rPr>
          <w:rFonts w:cs="Times New Roman"/>
          <w:sz w:val="24"/>
        </w:rPr>
        <w:t xml:space="preserve">ự thẩm viên </w:t>
      </w:r>
      <w:r w:rsidR="00A24492" w:rsidRPr="00DA312E">
        <w:rPr>
          <w:rFonts w:cs="Times New Roman"/>
          <w:sz w:val="24"/>
        </w:rPr>
        <w:t xml:space="preserve">thụ </w:t>
      </w:r>
      <w:r w:rsidR="00A24492" w:rsidRPr="00DA312E">
        <w:rPr>
          <w:rFonts w:cs="Times New Roman"/>
          <w:spacing w:val="-2"/>
          <w:sz w:val="24"/>
        </w:rPr>
        <w:t>l</w:t>
      </w:r>
      <w:r w:rsidR="002A727A" w:rsidRPr="00DA312E">
        <w:rPr>
          <w:rFonts w:cs="Times New Roman"/>
          <w:spacing w:val="-2"/>
          <w:sz w:val="24"/>
        </w:rPr>
        <w:t>í</w:t>
      </w:r>
      <w:r w:rsidR="00A24492" w:rsidRPr="00DA312E">
        <w:rPr>
          <w:rFonts w:cs="Times New Roman"/>
          <w:spacing w:val="-2"/>
          <w:sz w:val="24"/>
        </w:rPr>
        <w:t xml:space="preserve"> vụ án khi xuất hiện một trong những trường</w:t>
      </w:r>
      <w:r w:rsidR="00A24492" w:rsidRPr="00DA312E">
        <w:rPr>
          <w:rFonts w:cs="Times New Roman"/>
          <w:sz w:val="24"/>
        </w:rPr>
        <w:t xml:space="preserve"> hợp sau đây</w:t>
      </w:r>
      <w:r w:rsidRPr="00DA312E">
        <w:rPr>
          <w:rFonts w:cs="Times New Roman"/>
          <w:sz w:val="24"/>
        </w:rPr>
        <w:t>:</w:t>
      </w:r>
    </w:p>
    <w:p w:rsidR="00200D67" w:rsidRPr="00DA312E" w:rsidRDefault="00200D67" w:rsidP="009D7491">
      <w:pPr>
        <w:widowControl w:val="0"/>
        <w:spacing w:line="271" w:lineRule="auto"/>
        <w:ind w:firstLine="369"/>
        <w:rPr>
          <w:rFonts w:cs="Times New Roman"/>
          <w:sz w:val="24"/>
        </w:rPr>
      </w:pPr>
      <w:r w:rsidRPr="00DA312E">
        <w:rPr>
          <w:rFonts w:cs="Times New Roman"/>
          <w:sz w:val="24"/>
        </w:rPr>
        <w:t>1</w:t>
      </w:r>
      <w:r w:rsidR="00285DF9" w:rsidRPr="00DA312E">
        <w:rPr>
          <w:rFonts w:cs="Times New Roman"/>
          <w:sz w:val="24"/>
        </w:rPr>
        <w:t xml:space="preserve">) </w:t>
      </w:r>
      <w:r w:rsidR="004A3425" w:rsidRPr="00DA312E">
        <w:rPr>
          <w:rFonts w:cs="Times New Roman"/>
          <w:sz w:val="24"/>
        </w:rPr>
        <w:t xml:space="preserve">Việc nghi ngờ người đó thực hiện tội phạm là không </w:t>
      </w:r>
      <w:r w:rsidR="00E60ED9" w:rsidRPr="00DA312E">
        <w:rPr>
          <w:rFonts w:cs="Times New Roman"/>
          <w:sz w:val="24"/>
        </w:rPr>
        <w:t>chính xác</w:t>
      </w:r>
      <w:r w:rsidRPr="00DA312E">
        <w:rPr>
          <w:rFonts w:cs="Times New Roman"/>
          <w:sz w:val="24"/>
        </w:rPr>
        <w:t xml:space="preserve">. </w:t>
      </w:r>
      <w:r w:rsidR="004A3425" w:rsidRPr="00DA312E">
        <w:rPr>
          <w:rFonts w:cs="Times New Roman"/>
          <w:sz w:val="24"/>
        </w:rPr>
        <w:t>T</w:t>
      </w:r>
      <w:r w:rsidRPr="00DA312E">
        <w:rPr>
          <w:rFonts w:cs="Times New Roman"/>
          <w:sz w:val="24"/>
        </w:rPr>
        <w:t xml:space="preserve">rong trường hợp này phải chấm dứt </w:t>
      </w:r>
      <w:r w:rsidR="00E60ED9" w:rsidRPr="00DA312E">
        <w:rPr>
          <w:rFonts w:cs="Times New Roman"/>
          <w:sz w:val="24"/>
        </w:rPr>
        <w:t>các hoạt động tố tụng</w:t>
      </w:r>
      <w:r w:rsidRPr="00DA312E">
        <w:rPr>
          <w:rFonts w:cs="Times New Roman"/>
          <w:sz w:val="24"/>
        </w:rPr>
        <w:t xml:space="preserve"> đối với nghi </w:t>
      </w:r>
      <w:r w:rsidR="004A3425" w:rsidRPr="00DA312E">
        <w:rPr>
          <w:rFonts w:cs="Times New Roman"/>
          <w:sz w:val="24"/>
        </w:rPr>
        <w:t>phạm</w:t>
      </w:r>
      <w:r w:rsidRPr="00DA312E">
        <w:rPr>
          <w:rFonts w:cs="Times New Roman"/>
          <w:sz w:val="24"/>
        </w:rPr>
        <w:t xml:space="preserve"> (</w:t>
      </w:r>
      <w:r w:rsidR="004A3425" w:rsidRPr="00DA312E">
        <w:rPr>
          <w:rFonts w:cs="Times New Roman"/>
          <w:sz w:val="24"/>
        </w:rPr>
        <w:t>khoản</w:t>
      </w:r>
      <w:r w:rsidRPr="00DA312E">
        <w:rPr>
          <w:rFonts w:cs="Times New Roman"/>
          <w:sz w:val="24"/>
        </w:rPr>
        <w:t xml:space="preserve"> 1 Điều 27)</w:t>
      </w:r>
      <w:r w:rsidR="00A24492" w:rsidRPr="00DA312E">
        <w:rPr>
          <w:rFonts w:cs="Times New Roman"/>
          <w:sz w:val="24"/>
        </w:rPr>
        <w:t xml:space="preserve"> và n</w:t>
      </w:r>
      <w:r w:rsidR="004A3425" w:rsidRPr="00DA312E">
        <w:rPr>
          <w:rFonts w:cs="Times New Roman"/>
          <w:sz w:val="24"/>
        </w:rPr>
        <w:t>ghi phạm</w:t>
      </w:r>
      <w:r w:rsidRPr="00DA312E">
        <w:rPr>
          <w:rFonts w:cs="Times New Roman"/>
          <w:sz w:val="24"/>
        </w:rPr>
        <w:t xml:space="preserve"> có quyền </w:t>
      </w:r>
      <w:r w:rsidR="004A3425" w:rsidRPr="00DA312E">
        <w:rPr>
          <w:rFonts w:cs="Times New Roman"/>
          <w:sz w:val="24"/>
        </w:rPr>
        <w:t xml:space="preserve">minh oan theo </w:t>
      </w:r>
      <w:r w:rsidRPr="00DA312E">
        <w:rPr>
          <w:rFonts w:cs="Times New Roman"/>
          <w:sz w:val="24"/>
        </w:rPr>
        <w:t>Điều 133.</w:t>
      </w:r>
    </w:p>
    <w:p w:rsidR="00200D67" w:rsidRPr="00DA312E" w:rsidRDefault="00200D67" w:rsidP="009D7491">
      <w:pPr>
        <w:widowControl w:val="0"/>
        <w:spacing w:line="271" w:lineRule="auto"/>
        <w:ind w:firstLine="369"/>
        <w:rPr>
          <w:rFonts w:cs="Times New Roman"/>
          <w:sz w:val="24"/>
        </w:rPr>
      </w:pPr>
      <w:r w:rsidRPr="00DA312E">
        <w:rPr>
          <w:rFonts w:cs="Times New Roman"/>
          <w:spacing w:val="-2"/>
          <w:sz w:val="24"/>
        </w:rPr>
        <w:t>2</w:t>
      </w:r>
      <w:r w:rsidR="00A24492" w:rsidRPr="00DA312E">
        <w:rPr>
          <w:rFonts w:cs="Times New Roman"/>
          <w:spacing w:val="-2"/>
          <w:sz w:val="24"/>
        </w:rPr>
        <w:t>)</w:t>
      </w:r>
      <w:r w:rsidRPr="00DA312E">
        <w:rPr>
          <w:rFonts w:cs="Times New Roman"/>
          <w:spacing w:val="-2"/>
          <w:sz w:val="24"/>
        </w:rPr>
        <w:t xml:space="preserve"> Không có căn cứ để áp dụng biện pháp</w:t>
      </w:r>
      <w:r w:rsidRPr="00DA312E">
        <w:rPr>
          <w:rFonts w:cs="Times New Roman"/>
          <w:sz w:val="24"/>
        </w:rPr>
        <w:t xml:space="preserve"> ngăn chặn </w:t>
      </w:r>
      <w:r w:rsidR="004A3425" w:rsidRPr="00DA312E">
        <w:rPr>
          <w:rFonts w:cs="Times New Roman"/>
          <w:sz w:val="24"/>
        </w:rPr>
        <w:t xml:space="preserve">tạm giam </w:t>
      </w:r>
      <w:r w:rsidRPr="00DA312E">
        <w:rPr>
          <w:rFonts w:cs="Times New Roman"/>
          <w:sz w:val="24"/>
        </w:rPr>
        <w:t xml:space="preserve">đối với nghi </w:t>
      </w:r>
      <w:r w:rsidR="004A3425" w:rsidRPr="00DA312E">
        <w:rPr>
          <w:rFonts w:cs="Times New Roman"/>
          <w:sz w:val="24"/>
        </w:rPr>
        <w:t>phạm</w:t>
      </w:r>
      <w:r w:rsidRPr="00DA312E">
        <w:rPr>
          <w:rFonts w:cs="Times New Roman"/>
          <w:sz w:val="24"/>
        </w:rPr>
        <w:t>. T</w:t>
      </w:r>
      <w:r w:rsidR="00E60ED9" w:rsidRPr="00DA312E">
        <w:rPr>
          <w:rFonts w:cs="Times New Roman"/>
          <w:sz w:val="24"/>
        </w:rPr>
        <w:t xml:space="preserve">uy </w:t>
      </w:r>
      <w:r w:rsidR="00E60ED9" w:rsidRPr="00DA312E">
        <w:rPr>
          <w:rFonts w:cs="Times New Roman"/>
          <w:spacing w:val="-2"/>
          <w:sz w:val="24"/>
        </w:rPr>
        <w:t>nhiên, t</w:t>
      </w:r>
      <w:r w:rsidRPr="00DA312E">
        <w:rPr>
          <w:rFonts w:cs="Times New Roman"/>
          <w:spacing w:val="-2"/>
          <w:sz w:val="24"/>
        </w:rPr>
        <w:t xml:space="preserve">rong trường hợp này, </w:t>
      </w:r>
      <w:r w:rsidR="004A3425" w:rsidRPr="00DA312E">
        <w:rPr>
          <w:rFonts w:cs="Times New Roman"/>
          <w:spacing w:val="-2"/>
          <w:sz w:val="24"/>
        </w:rPr>
        <w:t>sự</w:t>
      </w:r>
      <w:r w:rsidRPr="00DA312E">
        <w:rPr>
          <w:rFonts w:cs="Times New Roman"/>
          <w:spacing w:val="-2"/>
          <w:sz w:val="24"/>
        </w:rPr>
        <w:t xml:space="preserve"> nghi ngờ không bị loại bỏ</w:t>
      </w:r>
      <w:r w:rsidR="004A3425" w:rsidRPr="00DA312E">
        <w:rPr>
          <w:rFonts w:cs="Times New Roman"/>
          <w:spacing w:val="-2"/>
          <w:sz w:val="24"/>
        </w:rPr>
        <w:t xml:space="preserve"> mà</w:t>
      </w:r>
      <w:r w:rsidR="00E60ED9" w:rsidRPr="00DA312E">
        <w:rPr>
          <w:rFonts w:cs="Times New Roman"/>
          <w:spacing w:val="-2"/>
          <w:sz w:val="24"/>
        </w:rPr>
        <w:t xml:space="preserve"> nghi phạm có thể bị khởi tố bị can </w:t>
      </w:r>
      <w:r w:rsidRPr="00DA312E">
        <w:rPr>
          <w:rFonts w:cs="Times New Roman"/>
          <w:spacing w:val="-2"/>
          <w:sz w:val="24"/>
        </w:rPr>
        <w:t xml:space="preserve">và </w:t>
      </w:r>
      <w:r w:rsidR="00E60ED9" w:rsidRPr="00DA312E">
        <w:rPr>
          <w:rFonts w:cs="Times New Roman"/>
          <w:spacing w:val="-2"/>
          <w:sz w:val="24"/>
        </w:rPr>
        <w:t>bị áp dụng</w:t>
      </w:r>
      <w:r w:rsidRPr="00DA312E">
        <w:rPr>
          <w:rFonts w:cs="Times New Roman"/>
          <w:spacing w:val="-2"/>
          <w:sz w:val="24"/>
        </w:rPr>
        <w:t xml:space="preserve"> biện pháp </w:t>
      </w:r>
      <w:r w:rsidR="00552CCA" w:rsidRPr="00DA312E">
        <w:rPr>
          <w:rFonts w:cs="Times New Roman"/>
          <w:spacing w:val="-2"/>
          <w:sz w:val="24"/>
        </w:rPr>
        <w:t>ngăn chặn</w:t>
      </w:r>
      <w:r w:rsidRPr="00DA312E">
        <w:rPr>
          <w:rFonts w:cs="Times New Roman"/>
          <w:spacing w:val="-2"/>
          <w:sz w:val="24"/>
        </w:rPr>
        <w:t xml:space="preserve"> khác</w:t>
      </w:r>
      <w:r w:rsidRPr="00DA312E">
        <w:rPr>
          <w:rFonts w:cs="Times New Roman"/>
          <w:sz w:val="24"/>
        </w:rPr>
        <w:t xml:space="preserve"> </w:t>
      </w:r>
      <w:r w:rsidR="00552CCA" w:rsidRPr="00DA312E">
        <w:rPr>
          <w:rFonts w:cs="Times New Roman"/>
          <w:sz w:val="24"/>
        </w:rPr>
        <w:t>như cấm đi khỏi nơi cư trú</w:t>
      </w:r>
      <w:r w:rsidR="00E60ED9" w:rsidRPr="00DA312E">
        <w:rPr>
          <w:rFonts w:cs="Times New Roman"/>
          <w:sz w:val="24"/>
        </w:rPr>
        <w:t xml:space="preserve">. Nếu chưa bị khởi tố bị can, nghi phạm cũng có thể bị </w:t>
      </w:r>
      <w:r w:rsidRPr="00DA312E">
        <w:rPr>
          <w:rFonts w:cs="Times New Roman"/>
          <w:sz w:val="24"/>
        </w:rPr>
        <w:t xml:space="preserve">áp dụng </w:t>
      </w:r>
      <w:r w:rsidR="00E60ED9" w:rsidRPr="00DA312E">
        <w:rPr>
          <w:rFonts w:cs="Times New Roman"/>
          <w:sz w:val="24"/>
        </w:rPr>
        <w:t>biện pháp ngăn chặn khác</w:t>
      </w:r>
      <w:r w:rsidR="00110ECC" w:rsidRPr="00DA312E">
        <w:rPr>
          <w:rFonts w:cs="Times New Roman"/>
          <w:sz w:val="24"/>
        </w:rPr>
        <w:t xml:space="preserve"> như đặt tiền hoặc tài sản để bảo đảm</w:t>
      </w:r>
      <w:r w:rsidR="00E60ED9" w:rsidRPr="00DA312E">
        <w:rPr>
          <w:rFonts w:cs="Times New Roman"/>
          <w:sz w:val="24"/>
        </w:rPr>
        <w:t xml:space="preserve"> theo </w:t>
      </w:r>
      <w:r w:rsidRPr="00DA312E">
        <w:rPr>
          <w:rFonts w:cs="Times New Roman"/>
          <w:sz w:val="24"/>
        </w:rPr>
        <w:t>Điều 100</w:t>
      </w:r>
      <w:r w:rsidR="00225BAF" w:rsidRPr="00DA312E">
        <w:rPr>
          <w:rFonts w:cs="Times New Roman"/>
          <w:sz w:val="24"/>
        </w:rPr>
        <w:t>.</w:t>
      </w:r>
    </w:p>
    <w:p w:rsidR="00200D67" w:rsidRPr="00DA312E" w:rsidRDefault="00200D67" w:rsidP="009D7491">
      <w:pPr>
        <w:widowControl w:val="0"/>
        <w:spacing w:line="271" w:lineRule="auto"/>
        <w:ind w:firstLine="369"/>
        <w:rPr>
          <w:rFonts w:cs="Times New Roman"/>
          <w:sz w:val="24"/>
        </w:rPr>
      </w:pPr>
      <w:r w:rsidRPr="00DA312E">
        <w:rPr>
          <w:rFonts w:cs="Times New Roman"/>
          <w:sz w:val="24"/>
        </w:rPr>
        <w:t>3</w:t>
      </w:r>
      <w:r w:rsidR="00110ECC" w:rsidRPr="00DA312E">
        <w:rPr>
          <w:rFonts w:cs="Times New Roman"/>
          <w:sz w:val="24"/>
        </w:rPr>
        <w:t>)</w:t>
      </w:r>
      <w:r w:rsidRPr="00DA312E">
        <w:rPr>
          <w:rFonts w:cs="Times New Roman"/>
          <w:sz w:val="24"/>
        </w:rPr>
        <w:t xml:space="preserve"> Việc tạm </w:t>
      </w:r>
      <w:r w:rsidR="00971671" w:rsidRPr="00DA312E">
        <w:rPr>
          <w:rFonts w:cs="Times New Roman"/>
          <w:sz w:val="24"/>
        </w:rPr>
        <w:t>giữ</w:t>
      </w:r>
      <w:r w:rsidRPr="00DA312E">
        <w:rPr>
          <w:rFonts w:cs="Times New Roman"/>
          <w:sz w:val="24"/>
        </w:rPr>
        <w:t xml:space="preserve"> được thực hiện vi phạm các </w:t>
      </w:r>
      <w:r w:rsidR="00971671" w:rsidRPr="00DA312E">
        <w:rPr>
          <w:rFonts w:cs="Times New Roman"/>
          <w:sz w:val="24"/>
        </w:rPr>
        <w:t>quy định</w:t>
      </w:r>
      <w:r w:rsidR="00BC4941" w:rsidRPr="00DA312E">
        <w:rPr>
          <w:rFonts w:cs="Times New Roman"/>
          <w:sz w:val="24"/>
        </w:rPr>
        <w:t xml:space="preserve"> tại Điều 91</w:t>
      </w:r>
      <w:r w:rsidR="00110ECC" w:rsidRPr="00DA312E">
        <w:rPr>
          <w:rFonts w:cs="Times New Roman"/>
          <w:sz w:val="24"/>
        </w:rPr>
        <w:t xml:space="preserve"> </w:t>
      </w:r>
      <w:r w:rsidRPr="00DA312E">
        <w:rPr>
          <w:rFonts w:cs="Times New Roman"/>
          <w:sz w:val="24"/>
        </w:rPr>
        <w:t>về căn cứ, điều kiệ</w:t>
      </w:r>
      <w:r w:rsidR="00110ECC" w:rsidRPr="00DA312E">
        <w:rPr>
          <w:rFonts w:cs="Times New Roman"/>
          <w:sz w:val="24"/>
        </w:rPr>
        <w:t>n áp dụng biện pháp này</w:t>
      </w:r>
      <w:r w:rsidRPr="00DA312E">
        <w:rPr>
          <w:rFonts w:cs="Times New Roman"/>
          <w:sz w:val="24"/>
        </w:rPr>
        <w:t xml:space="preserve">. </w:t>
      </w:r>
      <w:r w:rsidR="00971671" w:rsidRPr="00DA312E">
        <w:rPr>
          <w:rFonts w:cs="Times New Roman"/>
          <w:sz w:val="24"/>
        </w:rPr>
        <w:t>Nghi phạm</w:t>
      </w:r>
      <w:r w:rsidRPr="00DA312E">
        <w:rPr>
          <w:rFonts w:cs="Times New Roman"/>
          <w:sz w:val="24"/>
        </w:rPr>
        <w:t xml:space="preserve"> được </w:t>
      </w:r>
      <w:r w:rsidR="00971671" w:rsidRPr="00DA312E">
        <w:rPr>
          <w:rFonts w:cs="Times New Roman"/>
          <w:sz w:val="24"/>
        </w:rPr>
        <w:t>trả tự do</w:t>
      </w:r>
      <w:r w:rsidRPr="00DA312E">
        <w:rPr>
          <w:rFonts w:cs="Times New Roman"/>
          <w:sz w:val="24"/>
        </w:rPr>
        <w:t xml:space="preserve"> </w:t>
      </w:r>
      <w:r w:rsidR="00971671" w:rsidRPr="00DA312E">
        <w:rPr>
          <w:rFonts w:cs="Times New Roman"/>
          <w:sz w:val="24"/>
        </w:rPr>
        <w:t xml:space="preserve">dựa </w:t>
      </w:r>
      <w:r w:rsidRPr="00DA312E">
        <w:rPr>
          <w:rFonts w:cs="Times New Roman"/>
          <w:sz w:val="24"/>
        </w:rPr>
        <w:t xml:space="preserve">trên </w:t>
      </w:r>
      <w:r w:rsidR="00971671" w:rsidRPr="00DA312E">
        <w:rPr>
          <w:rFonts w:cs="Times New Roman"/>
          <w:sz w:val="24"/>
        </w:rPr>
        <w:t>căn cứ</w:t>
      </w:r>
      <w:r w:rsidRPr="00DA312E">
        <w:rPr>
          <w:rFonts w:cs="Times New Roman"/>
          <w:sz w:val="24"/>
        </w:rPr>
        <w:t xml:space="preserve"> này có quyền được bồi </w:t>
      </w:r>
      <w:r w:rsidRPr="00DA312E">
        <w:rPr>
          <w:rFonts w:cs="Times New Roman"/>
          <w:sz w:val="24"/>
        </w:rPr>
        <w:lastRenderedPageBreak/>
        <w:t xml:space="preserve">thường thiệt hại do </w:t>
      </w:r>
      <w:r w:rsidR="00971671" w:rsidRPr="00DA312E">
        <w:rPr>
          <w:rFonts w:cs="Times New Roman"/>
          <w:sz w:val="24"/>
        </w:rPr>
        <w:t>tạm</w:t>
      </w:r>
      <w:r w:rsidRPr="00DA312E">
        <w:rPr>
          <w:rFonts w:cs="Times New Roman"/>
          <w:sz w:val="24"/>
        </w:rPr>
        <w:t xml:space="preserve"> giữ trái pháp luậ</w:t>
      </w:r>
      <w:r w:rsidR="00155062" w:rsidRPr="00DA312E">
        <w:rPr>
          <w:rFonts w:cs="Times New Roman"/>
          <w:sz w:val="24"/>
        </w:rPr>
        <w:t>t gây ra, tuy nhiên</w:t>
      </w:r>
      <w:r w:rsidRPr="00DA312E">
        <w:rPr>
          <w:rFonts w:cs="Times New Roman"/>
          <w:sz w:val="24"/>
        </w:rPr>
        <w:t xml:space="preserve"> </w:t>
      </w:r>
      <w:r w:rsidR="00971671" w:rsidRPr="00DA312E">
        <w:rPr>
          <w:rFonts w:cs="Times New Roman"/>
          <w:sz w:val="24"/>
        </w:rPr>
        <w:t>người đó</w:t>
      </w:r>
      <w:r w:rsidRPr="00DA312E">
        <w:rPr>
          <w:rFonts w:cs="Times New Roman"/>
          <w:sz w:val="24"/>
        </w:rPr>
        <w:t xml:space="preserve"> vẫn giữ tư cách </w:t>
      </w:r>
      <w:r w:rsidR="00971671" w:rsidRPr="00DA312E">
        <w:rPr>
          <w:rFonts w:cs="Times New Roman"/>
          <w:sz w:val="24"/>
        </w:rPr>
        <w:t>là</w:t>
      </w:r>
      <w:r w:rsidRPr="00DA312E">
        <w:rPr>
          <w:rFonts w:cs="Times New Roman"/>
          <w:sz w:val="24"/>
        </w:rPr>
        <w:t xml:space="preserve"> nghi phạm cho đến khi việc truy cứu trách nhiệm hình sự bị </w:t>
      </w:r>
      <w:r w:rsidR="00971671" w:rsidRPr="00DA312E">
        <w:rPr>
          <w:rFonts w:cs="Times New Roman"/>
          <w:sz w:val="24"/>
        </w:rPr>
        <w:t>đình chỉ</w:t>
      </w:r>
      <w:r w:rsidRPr="00DA312E">
        <w:rPr>
          <w:rFonts w:cs="Times New Roman"/>
          <w:sz w:val="24"/>
        </w:rPr>
        <w:t>.</w:t>
      </w:r>
    </w:p>
    <w:p w:rsidR="00200D67" w:rsidRPr="00DA312E" w:rsidRDefault="00200D67" w:rsidP="002500C0">
      <w:pPr>
        <w:widowControl w:val="0"/>
        <w:spacing w:line="276" w:lineRule="auto"/>
        <w:ind w:firstLine="369"/>
        <w:rPr>
          <w:rFonts w:cs="Times New Roman"/>
          <w:sz w:val="24"/>
        </w:rPr>
      </w:pPr>
      <w:r w:rsidRPr="00DA312E">
        <w:rPr>
          <w:rFonts w:cs="Times New Roman"/>
          <w:sz w:val="24"/>
        </w:rPr>
        <w:t>4</w:t>
      </w:r>
      <w:r w:rsidR="00110ECC" w:rsidRPr="00DA312E">
        <w:rPr>
          <w:rFonts w:cs="Times New Roman"/>
          <w:sz w:val="24"/>
        </w:rPr>
        <w:t>)</w:t>
      </w:r>
      <w:r w:rsidRPr="00DA312E">
        <w:rPr>
          <w:rFonts w:cs="Times New Roman"/>
          <w:sz w:val="24"/>
        </w:rPr>
        <w:t xml:space="preserve"> </w:t>
      </w:r>
      <w:r w:rsidR="00324C75" w:rsidRPr="00DA312E">
        <w:rPr>
          <w:rFonts w:cs="Times New Roman"/>
          <w:sz w:val="24"/>
        </w:rPr>
        <w:t xml:space="preserve">Khi đã hết 48 giờ kể từ thời điểm </w:t>
      </w:r>
      <w:r w:rsidR="00053982" w:rsidRPr="00DA312E">
        <w:rPr>
          <w:rFonts w:cs="Times New Roman"/>
          <w:sz w:val="24"/>
        </w:rPr>
        <w:t>thực tế bắt</w:t>
      </w:r>
      <w:r w:rsidR="00324C75" w:rsidRPr="00DA312E">
        <w:rPr>
          <w:rFonts w:cs="Times New Roman"/>
          <w:sz w:val="24"/>
        </w:rPr>
        <w:t xml:space="preserve"> giữ, </w:t>
      </w:r>
      <w:r w:rsidR="002A727A" w:rsidRPr="00DA312E">
        <w:rPr>
          <w:rFonts w:cs="Times New Roman"/>
          <w:sz w:val="24"/>
        </w:rPr>
        <w:t>t</w:t>
      </w:r>
      <w:r w:rsidR="00324C75" w:rsidRPr="00DA312E">
        <w:rPr>
          <w:rFonts w:cs="Times New Roman"/>
          <w:sz w:val="24"/>
        </w:rPr>
        <w:t>oà án không áp dụng biện pháp tạm giam hoặc không gia hạn thời hạn tạm giữ</w:t>
      </w:r>
      <w:r w:rsidR="000C7E33" w:rsidRPr="00DA312E">
        <w:rPr>
          <w:rFonts w:cs="Times New Roman"/>
          <w:sz w:val="24"/>
        </w:rPr>
        <w:t xml:space="preserve"> đối với nghi phạm</w:t>
      </w:r>
      <w:r w:rsidR="00324C75" w:rsidRPr="00DA312E">
        <w:rPr>
          <w:rFonts w:cs="Times New Roman"/>
          <w:sz w:val="24"/>
        </w:rPr>
        <w:t>.</w:t>
      </w:r>
    </w:p>
    <w:p w:rsidR="00200D67" w:rsidRPr="00DA312E" w:rsidRDefault="00200D67" w:rsidP="002500C0">
      <w:pPr>
        <w:widowControl w:val="0"/>
        <w:spacing w:line="276" w:lineRule="auto"/>
        <w:ind w:firstLine="369"/>
        <w:rPr>
          <w:rFonts w:cs="Times New Roman"/>
          <w:sz w:val="24"/>
        </w:rPr>
      </w:pPr>
      <w:r w:rsidRPr="00DA312E">
        <w:rPr>
          <w:rFonts w:cs="Times New Roman"/>
          <w:sz w:val="24"/>
        </w:rPr>
        <w:t xml:space="preserve">Liên quan đến </w:t>
      </w:r>
      <w:r w:rsidR="00606405" w:rsidRPr="00DA312E">
        <w:rPr>
          <w:rFonts w:cs="Times New Roman"/>
          <w:sz w:val="24"/>
        </w:rPr>
        <w:t>vấn đề này</w:t>
      </w:r>
      <w:r w:rsidRPr="00DA312E">
        <w:rPr>
          <w:rFonts w:cs="Times New Roman"/>
          <w:sz w:val="24"/>
        </w:rPr>
        <w:t>,</w:t>
      </w:r>
      <w:r w:rsidR="00606405" w:rsidRPr="00DA312E">
        <w:rPr>
          <w:rFonts w:cs="Times New Roman"/>
          <w:sz w:val="24"/>
        </w:rPr>
        <w:t xml:space="preserve"> theo khoản 3 Điều 94 </w:t>
      </w:r>
      <w:r w:rsidR="005A3926" w:rsidRPr="00DA312E">
        <w:rPr>
          <w:rFonts w:cs="Times New Roman"/>
          <w:sz w:val="24"/>
        </w:rPr>
        <w:t>Bộ luật TTHS</w:t>
      </w:r>
      <w:r w:rsidR="00606405" w:rsidRPr="00DA312E">
        <w:rPr>
          <w:rFonts w:cs="Times New Roman"/>
          <w:sz w:val="24"/>
        </w:rPr>
        <w:t xml:space="preserve"> Liên bang Nga,</w:t>
      </w:r>
      <w:r w:rsidRPr="00DA312E">
        <w:rPr>
          <w:rFonts w:cs="Times New Roman"/>
          <w:sz w:val="24"/>
        </w:rPr>
        <w:t xml:space="preserve"> </w:t>
      </w:r>
      <w:r w:rsidR="000C7E33" w:rsidRPr="00DA312E">
        <w:rPr>
          <w:rFonts w:cs="Times New Roman"/>
          <w:sz w:val="24"/>
        </w:rPr>
        <w:t xml:space="preserve">nếu quyết định của </w:t>
      </w:r>
      <w:r w:rsidR="002A727A" w:rsidRPr="00DA312E">
        <w:rPr>
          <w:rFonts w:cs="Times New Roman"/>
          <w:sz w:val="24"/>
        </w:rPr>
        <w:t>t</w:t>
      </w:r>
      <w:r w:rsidR="000C7E33" w:rsidRPr="00DA312E">
        <w:rPr>
          <w:rFonts w:cs="Times New Roman"/>
          <w:sz w:val="24"/>
        </w:rPr>
        <w:t xml:space="preserve">hẩm phán về việc áp dụng biện pháp tạm giam hoặc gia hạn tạm giữ không được ban hành trong thời hạn 48 giờ kể từ thời điểm bắt giữ </w:t>
      </w:r>
      <w:r w:rsidR="00606405" w:rsidRPr="00DA312E">
        <w:rPr>
          <w:rFonts w:cs="Times New Roman"/>
          <w:sz w:val="24"/>
        </w:rPr>
        <w:t xml:space="preserve">nghi phạm thì </w:t>
      </w:r>
      <w:r w:rsidR="002A727A" w:rsidRPr="00DA312E">
        <w:rPr>
          <w:rFonts w:cs="Times New Roman"/>
          <w:sz w:val="24"/>
        </w:rPr>
        <w:t>t</w:t>
      </w:r>
      <w:r w:rsidRPr="00DA312E">
        <w:rPr>
          <w:rFonts w:cs="Times New Roman"/>
          <w:sz w:val="24"/>
        </w:rPr>
        <w:t xml:space="preserve">hủ trưởng </w:t>
      </w:r>
      <w:r w:rsidR="00DE1675" w:rsidRPr="00DA312E">
        <w:rPr>
          <w:rFonts w:cs="Times New Roman"/>
          <w:sz w:val="24"/>
        </w:rPr>
        <w:t>cơ sở</w:t>
      </w:r>
      <w:r w:rsidRPr="00DA312E">
        <w:rPr>
          <w:rFonts w:cs="Times New Roman"/>
          <w:sz w:val="24"/>
        </w:rPr>
        <w:t xml:space="preserve"> giam giữ có </w:t>
      </w:r>
      <w:r w:rsidR="00DE1675" w:rsidRPr="00DA312E">
        <w:rPr>
          <w:rFonts w:cs="Times New Roman"/>
          <w:sz w:val="24"/>
        </w:rPr>
        <w:t>trách nhiệm</w:t>
      </w:r>
      <w:r w:rsidRPr="00DA312E">
        <w:rPr>
          <w:rFonts w:cs="Times New Roman"/>
          <w:sz w:val="24"/>
        </w:rPr>
        <w:t xml:space="preserve"> trả tự do </w:t>
      </w:r>
      <w:r w:rsidR="000C7E33" w:rsidRPr="00DA312E">
        <w:rPr>
          <w:rFonts w:cs="Times New Roman"/>
          <w:sz w:val="24"/>
        </w:rPr>
        <w:t xml:space="preserve">ngay </w:t>
      </w:r>
      <w:r w:rsidRPr="00DA312E">
        <w:rPr>
          <w:rFonts w:cs="Times New Roman"/>
          <w:sz w:val="24"/>
        </w:rPr>
        <w:t xml:space="preserve">cho nghi </w:t>
      </w:r>
      <w:r w:rsidR="00DE1675" w:rsidRPr="00DA312E">
        <w:rPr>
          <w:rFonts w:cs="Times New Roman"/>
          <w:sz w:val="24"/>
        </w:rPr>
        <w:t xml:space="preserve">phạm và </w:t>
      </w:r>
      <w:r w:rsidRPr="00DA312E">
        <w:rPr>
          <w:rFonts w:cs="Times New Roman"/>
          <w:sz w:val="24"/>
        </w:rPr>
        <w:t xml:space="preserve">thông báo cho </w:t>
      </w:r>
      <w:r w:rsidR="002A727A" w:rsidRPr="00DA312E">
        <w:rPr>
          <w:rFonts w:cs="Times New Roman"/>
          <w:sz w:val="24"/>
        </w:rPr>
        <w:t>c</w:t>
      </w:r>
      <w:r w:rsidR="00606405" w:rsidRPr="00DA312E">
        <w:rPr>
          <w:rFonts w:cs="Times New Roman"/>
          <w:sz w:val="24"/>
        </w:rPr>
        <w:t xml:space="preserve">ơ quan điều tra </w:t>
      </w:r>
      <w:r w:rsidR="00225BAF" w:rsidRPr="00DA312E">
        <w:rPr>
          <w:rFonts w:cs="Times New Roman"/>
          <w:sz w:val="24"/>
        </w:rPr>
        <w:t>dự thẩm</w:t>
      </w:r>
      <w:r w:rsidR="00606405" w:rsidRPr="00DA312E">
        <w:rPr>
          <w:rFonts w:cs="Times New Roman"/>
          <w:sz w:val="24"/>
        </w:rPr>
        <w:t xml:space="preserve"> hoặc </w:t>
      </w:r>
      <w:r w:rsidR="002A727A" w:rsidRPr="00DA312E">
        <w:rPr>
          <w:rFonts w:cs="Times New Roman"/>
          <w:sz w:val="24"/>
        </w:rPr>
        <w:t>đ</w:t>
      </w:r>
      <w:r w:rsidR="00225BAF" w:rsidRPr="00DA312E">
        <w:rPr>
          <w:rFonts w:cs="Times New Roman"/>
          <w:sz w:val="24"/>
        </w:rPr>
        <w:t>iều tra</w:t>
      </w:r>
      <w:r w:rsidR="00606405" w:rsidRPr="00DA312E">
        <w:rPr>
          <w:rFonts w:cs="Times New Roman"/>
          <w:sz w:val="24"/>
        </w:rPr>
        <w:t xml:space="preserve"> viên </w:t>
      </w:r>
      <w:r w:rsidRPr="00DA312E">
        <w:rPr>
          <w:rFonts w:cs="Times New Roman"/>
          <w:sz w:val="24"/>
        </w:rPr>
        <w:t xml:space="preserve">và </w:t>
      </w:r>
      <w:r w:rsidR="002A727A" w:rsidRPr="00DA312E">
        <w:rPr>
          <w:rFonts w:cs="Times New Roman"/>
          <w:sz w:val="24"/>
        </w:rPr>
        <w:t>k</w:t>
      </w:r>
      <w:r w:rsidR="00DE1675" w:rsidRPr="00DA312E">
        <w:rPr>
          <w:rFonts w:cs="Times New Roman"/>
          <w:sz w:val="24"/>
        </w:rPr>
        <w:t>iểm sát viên</w:t>
      </w:r>
      <w:r w:rsidR="00606405" w:rsidRPr="00DA312E">
        <w:rPr>
          <w:rFonts w:cs="Times New Roman"/>
          <w:sz w:val="24"/>
        </w:rPr>
        <w:t xml:space="preserve"> đang thụ l</w:t>
      </w:r>
      <w:r w:rsidR="002A727A" w:rsidRPr="00DA312E">
        <w:rPr>
          <w:rFonts w:cs="Times New Roman"/>
          <w:sz w:val="24"/>
        </w:rPr>
        <w:t>í</w:t>
      </w:r>
      <w:r w:rsidR="00606405" w:rsidRPr="00DA312E">
        <w:rPr>
          <w:rFonts w:cs="Times New Roman"/>
          <w:sz w:val="24"/>
        </w:rPr>
        <w:t xml:space="preserve"> vụ án biết</w:t>
      </w:r>
      <w:r w:rsidRPr="00DA312E">
        <w:rPr>
          <w:rFonts w:cs="Times New Roman"/>
          <w:sz w:val="24"/>
        </w:rPr>
        <w:t>.</w:t>
      </w:r>
    </w:p>
    <w:p w:rsidR="002E0C4D" w:rsidRPr="00DA312E" w:rsidRDefault="00200D67" w:rsidP="002500C0">
      <w:pPr>
        <w:widowControl w:val="0"/>
        <w:spacing w:line="276" w:lineRule="auto"/>
        <w:ind w:firstLine="369"/>
        <w:rPr>
          <w:rFonts w:cs="Times New Roman"/>
          <w:sz w:val="24"/>
        </w:rPr>
      </w:pPr>
      <w:r w:rsidRPr="00DA312E">
        <w:rPr>
          <w:rFonts w:cs="Times New Roman"/>
          <w:sz w:val="24"/>
        </w:rPr>
        <w:t xml:space="preserve">Sau khi được trả tự do, </w:t>
      </w:r>
      <w:r w:rsidR="00606405" w:rsidRPr="00DA312E">
        <w:rPr>
          <w:rFonts w:cs="Times New Roman"/>
          <w:sz w:val="24"/>
        </w:rPr>
        <w:t>nghi phạm</w:t>
      </w:r>
      <w:r w:rsidRPr="00DA312E">
        <w:rPr>
          <w:rFonts w:cs="Times New Roman"/>
          <w:sz w:val="24"/>
        </w:rPr>
        <w:t xml:space="preserve"> sẽ được cấp một giấy chứng nhận cho biết </w:t>
      </w:r>
      <w:r w:rsidR="00DE1675" w:rsidRPr="00DA312E">
        <w:rPr>
          <w:rFonts w:cs="Times New Roman"/>
          <w:sz w:val="24"/>
        </w:rPr>
        <w:t>họ</w:t>
      </w:r>
      <w:r w:rsidRPr="00DA312E">
        <w:rPr>
          <w:rFonts w:cs="Times New Roman"/>
          <w:sz w:val="24"/>
        </w:rPr>
        <w:t xml:space="preserve"> đã bị giam giữ bởi ai, ngày, giờ, địa điểm và căn cứ </w:t>
      </w:r>
      <w:r w:rsidR="00DE1675" w:rsidRPr="00DA312E">
        <w:rPr>
          <w:rFonts w:cs="Times New Roman"/>
          <w:sz w:val="24"/>
        </w:rPr>
        <w:t>tạm</w:t>
      </w:r>
      <w:r w:rsidRPr="00DA312E">
        <w:rPr>
          <w:rFonts w:cs="Times New Roman"/>
          <w:sz w:val="24"/>
        </w:rPr>
        <w:t xml:space="preserve"> giữ</w:t>
      </w:r>
      <w:r w:rsidR="00606405" w:rsidRPr="00DA312E">
        <w:rPr>
          <w:rFonts w:cs="Times New Roman"/>
          <w:sz w:val="24"/>
        </w:rPr>
        <w:t>;</w:t>
      </w:r>
      <w:r w:rsidRPr="00DA312E">
        <w:rPr>
          <w:rFonts w:cs="Times New Roman"/>
          <w:sz w:val="24"/>
        </w:rPr>
        <w:t xml:space="preserve"> ngày, giờ và căn cứ trả tự do (</w:t>
      </w:r>
      <w:r w:rsidR="00DE1675" w:rsidRPr="00DA312E">
        <w:rPr>
          <w:rFonts w:cs="Times New Roman"/>
          <w:sz w:val="24"/>
        </w:rPr>
        <w:t>khoản</w:t>
      </w:r>
      <w:r w:rsidRPr="00DA312E">
        <w:rPr>
          <w:rFonts w:cs="Times New Roman"/>
          <w:sz w:val="24"/>
        </w:rPr>
        <w:t xml:space="preserve"> 5 Điều 9</w:t>
      </w:r>
      <w:r w:rsidR="00606405" w:rsidRPr="00DA312E">
        <w:rPr>
          <w:rFonts w:cs="Times New Roman"/>
          <w:sz w:val="24"/>
        </w:rPr>
        <w:t>4</w:t>
      </w:r>
      <w:r w:rsidRPr="00DA312E">
        <w:rPr>
          <w:rFonts w:cs="Times New Roman"/>
          <w:sz w:val="24"/>
        </w:rPr>
        <w:t>).</w:t>
      </w:r>
      <w:r w:rsidR="00606405" w:rsidRPr="00DA312E">
        <w:rPr>
          <w:rFonts w:cs="Times New Roman"/>
          <w:sz w:val="24"/>
        </w:rPr>
        <w:t xml:space="preserve"> </w:t>
      </w:r>
      <w:r w:rsidRPr="00DA312E">
        <w:rPr>
          <w:rFonts w:cs="Times New Roman"/>
          <w:sz w:val="24"/>
        </w:rPr>
        <w:t xml:space="preserve">Ngoài ra, </w:t>
      </w:r>
      <w:r w:rsidR="00606405" w:rsidRPr="00DA312E">
        <w:rPr>
          <w:rFonts w:cs="Times New Roman"/>
          <w:sz w:val="24"/>
        </w:rPr>
        <w:t xml:space="preserve">theo khoản 4 </w:t>
      </w:r>
      <w:r w:rsidR="00F53B86" w:rsidRPr="00DA312E">
        <w:rPr>
          <w:rFonts w:cs="Times New Roman"/>
          <w:sz w:val="24"/>
        </w:rPr>
        <w:t>đ</w:t>
      </w:r>
      <w:r w:rsidR="00606405" w:rsidRPr="00DA312E">
        <w:rPr>
          <w:rFonts w:cs="Times New Roman"/>
          <w:sz w:val="24"/>
        </w:rPr>
        <w:t>iều</w:t>
      </w:r>
      <w:r w:rsidR="00F53B86" w:rsidRPr="00DA312E">
        <w:rPr>
          <w:rFonts w:cs="Times New Roman"/>
          <w:sz w:val="24"/>
        </w:rPr>
        <w:t xml:space="preserve"> luật</w:t>
      </w:r>
      <w:r w:rsidR="00606405" w:rsidRPr="00DA312E">
        <w:rPr>
          <w:rFonts w:cs="Times New Roman"/>
          <w:sz w:val="24"/>
        </w:rPr>
        <w:t xml:space="preserve"> </w:t>
      </w:r>
      <w:r w:rsidR="00F53B86" w:rsidRPr="00DA312E">
        <w:rPr>
          <w:rFonts w:cs="Times New Roman"/>
          <w:sz w:val="24"/>
        </w:rPr>
        <w:t>này</w:t>
      </w:r>
      <w:r w:rsidR="00606405" w:rsidRPr="00DA312E">
        <w:rPr>
          <w:rFonts w:cs="Times New Roman"/>
          <w:sz w:val="24"/>
        </w:rPr>
        <w:t xml:space="preserve">, </w:t>
      </w:r>
      <w:r w:rsidRPr="00DA312E">
        <w:rPr>
          <w:rFonts w:cs="Times New Roman"/>
          <w:sz w:val="24"/>
        </w:rPr>
        <w:t xml:space="preserve">nếu có </w:t>
      </w:r>
      <w:r w:rsidR="00DE1675" w:rsidRPr="00DA312E">
        <w:rPr>
          <w:rFonts w:cs="Times New Roman"/>
          <w:sz w:val="24"/>
        </w:rPr>
        <w:t>nghị</w:t>
      </w:r>
      <w:r w:rsidRPr="00DA312E">
        <w:rPr>
          <w:rFonts w:cs="Times New Roman"/>
          <w:sz w:val="24"/>
        </w:rPr>
        <w:t xml:space="preserve"> quyết hoặc </w:t>
      </w:r>
      <w:r w:rsidR="00DE1675" w:rsidRPr="00DA312E">
        <w:rPr>
          <w:rFonts w:cs="Times New Roman"/>
          <w:sz w:val="24"/>
        </w:rPr>
        <w:t>quyết định</w:t>
      </w:r>
      <w:r w:rsidRPr="00DA312E">
        <w:rPr>
          <w:rFonts w:cs="Times New Roman"/>
          <w:sz w:val="24"/>
        </w:rPr>
        <w:t xml:space="preserve"> của </w:t>
      </w:r>
      <w:r w:rsidR="002A727A" w:rsidRPr="00DA312E">
        <w:rPr>
          <w:rFonts w:cs="Times New Roman"/>
          <w:sz w:val="24"/>
        </w:rPr>
        <w:t>toà</w:t>
      </w:r>
      <w:r w:rsidRPr="00DA312E">
        <w:rPr>
          <w:rFonts w:cs="Times New Roman"/>
          <w:sz w:val="24"/>
        </w:rPr>
        <w:t xml:space="preserve"> án từ chối đáp ứng yêu cầu của </w:t>
      </w:r>
      <w:r w:rsidR="002A727A" w:rsidRPr="00DA312E">
        <w:rPr>
          <w:rFonts w:cs="Times New Roman"/>
          <w:sz w:val="24"/>
        </w:rPr>
        <w:t>đ</w:t>
      </w:r>
      <w:r w:rsidRPr="00DA312E">
        <w:rPr>
          <w:rFonts w:cs="Times New Roman"/>
          <w:sz w:val="24"/>
        </w:rPr>
        <w:t>iều tra viên</w:t>
      </w:r>
      <w:r w:rsidR="00831DD3" w:rsidRPr="00DA312E">
        <w:rPr>
          <w:rFonts w:cs="Times New Roman"/>
          <w:sz w:val="24"/>
        </w:rPr>
        <w:t xml:space="preserve">, </w:t>
      </w:r>
      <w:r w:rsidR="002A727A" w:rsidRPr="00DA312E">
        <w:rPr>
          <w:rFonts w:cs="Times New Roman"/>
          <w:sz w:val="24"/>
        </w:rPr>
        <w:t>d</w:t>
      </w:r>
      <w:r w:rsidR="00831DD3" w:rsidRPr="00DA312E">
        <w:rPr>
          <w:rFonts w:cs="Times New Roman"/>
          <w:sz w:val="24"/>
        </w:rPr>
        <w:t>ự thẩm viên về</w:t>
      </w:r>
      <w:r w:rsidR="00606405" w:rsidRPr="00DA312E">
        <w:rPr>
          <w:rFonts w:cs="Times New Roman"/>
          <w:sz w:val="24"/>
        </w:rPr>
        <w:t xml:space="preserve"> việc</w:t>
      </w:r>
      <w:r w:rsidRPr="00DA312E">
        <w:rPr>
          <w:rFonts w:cs="Times New Roman"/>
          <w:sz w:val="24"/>
        </w:rPr>
        <w:t xml:space="preserve"> </w:t>
      </w:r>
      <w:r w:rsidR="002E0C4D" w:rsidRPr="00DA312E">
        <w:rPr>
          <w:rFonts w:cs="Times New Roman"/>
          <w:sz w:val="24"/>
        </w:rPr>
        <w:t>áp dụng</w:t>
      </w:r>
      <w:r w:rsidRPr="00DA312E">
        <w:rPr>
          <w:rFonts w:cs="Times New Roman"/>
          <w:sz w:val="24"/>
        </w:rPr>
        <w:t xml:space="preserve"> biện pháp ngăn chặn tạm giam</w:t>
      </w:r>
      <w:r w:rsidR="002E0C4D" w:rsidRPr="00DA312E">
        <w:rPr>
          <w:rFonts w:cs="Times New Roman"/>
          <w:sz w:val="24"/>
        </w:rPr>
        <w:t xml:space="preserve"> đối với nghi phạm</w:t>
      </w:r>
      <w:r w:rsidRPr="00DA312E">
        <w:rPr>
          <w:rFonts w:cs="Times New Roman"/>
          <w:sz w:val="24"/>
        </w:rPr>
        <w:t xml:space="preserve"> thì một bản sao </w:t>
      </w:r>
      <w:r w:rsidR="00606405" w:rsidRPr="00DA312E">
        <w:rPr>
          <w:rFonts w:cs="Times New Roman"/>
          <w:sz w:val="24"/>
        </w:rPr>
        <w:t xml:space="preserve">nghị quyết hoặc quyết định cũng phải được </w:t>
      </w:r>
      <w:r w:rsidR="002E0C4D" w:rsidRPr="00DA312E">
        <w:rPr>
          <w:rFonts w:cs="Times New Roman"/>
          <w:sz w:val="24"/>
        </w:rPr>
        <w:t>giao</w:t>
      </w:r>
      <w:r w:rsidRPr="00DA312E">
        <w:rPr>
          <w:rFonts w:cs="Times New Roman"/>
          <w:sz w:val="24"/>
        </w:rPr>
        <w:t xml:space="preserve"> cho nghi phạm.</w:t>
      </w:r>
    </w:p>
    <w:p w:rsidR="009F273E" w:rsidRPr="00DA312E" w:rsidRDefault="00015B1F" w:rsidP="002500C0">
      <w:pPr>
        <w:widowControl w:val="0"/>
        <w:spacing w:line="276" w:lineRule="auto"/>
        <w:ind w:firstLine="369"/>
        <w:rPr>
          <w:rFonts w:cs="Times New Roman"/>
          <w:spacing w:val="-2"/>
          <w:sz w:val="24"/>
        </w:rPr>
      </w:pPr>
      <w:r w:rsidRPr="00DA312E">
        <w:rPr>
          <w:rFonts w:cs="Times New Roman"/>
          <w:spacing w:val="-2"/>
          <w:sz w:val="24"/>
        </w:rPr>
        <w:t xml:space="preserve">Các căn cứ trả tự do cho người bị tạm giữ </w:t>
      </w:r>
      <w:r w:rsidR="00831DD3" w:rsidRPr="00DA312E">
        <w:rPr>
          <w:rFonts w:cs="Times New Roman"/>
          <w:spacing w:val="-2"/>
          <w:sz w:val="24"/>
        </w:rPr>
        <w:t>theo</w:t>
      </w:r>
      <w:r w:rsidRPr="00DA312E">
        <w:rPr>
          <w:rFonts w:cs="Times New Roman"/>
          <w:spacing w:val="-2"/>
          <w:sz w:val="24"/>
        </w:rPr>
        <w:t xml:space="preserve"> </w:t>
      </w:r>
      <w:r w:rsidR="005A3926" w:rsidRPr="00DA312E">
        <w:rPr>
          <w:rFonts w:cs="Times New Roman"/>
          <w:spacing w:val="-2"/>
          <w:sz w:val="24"/>
        </w:rPr>
        <w:t>luật TTHS</w:t>
      </w:r>
      <w:r w:rsidRPr="00DA312E">
        <w:rPr>
          <w:rFonts w:cs="Times New Roman"/>
          <w:spacing w:val="-2"/>
          <w:sz w:val="24"/>
        </w:rPr>
        <w:t xml:space="preserve"> Liên bang Nga khá giống với </w:t>
      </w:r>
      <w:r w:rsidR="009C0BB6" w:rsidRPr="00DA312E">
        <w:rPr>
          <w:rFonts w:cs="Times New Roman"/>
          <w:spacing w:val="-2"/>
          <w:sz w:val="24"/>
        </w:rPr>
        <w:t>quy định của Việt Nam</w:t>
      </w:r>
      <w:r w:rsidRPr="00DA312E">
        <w:rPr>
          <w:rFonts w:cs="Times New Roman"/>
          <w:spacing w:val="-2"/>
          <w:sz w:val="24"/>
        </w:rPr>
        <w:t>.</w:t>
      </w:r>
      <w:r w:rsidR="009C0BB6" w:rsidRPr="00DA312E">
        <w:rPr>
          <w:rFonts w:cs="Times New Roman"/>
          <w:spacing w:val="-2"/>
          <w:sz w:val="24"/>
        </w:rPr>
        <w:t xml:space="preserve"> </w:t>
      </w:r>
      <w:r w:rsidR="009F273E" w:rsidRPr="00DA312E">
        <w:rPr>
          <w:rFonts w:cs="Times New Roman"/>
          <w:spacing w:val="-2"/>
          <w:sz w:val="24"/>
        </w:rPr>
        <w:t>Cụ thể gồm các trường hợp:</w:t>
      </w:r>
    </w:p>
    <w:p w:rsidR="00282B57" w:rsidRPr="00DA312E" w:rsidRDefault="009F273E" w:rsidP="002500C0">
      <w:pPr>
        <w:widowControl w:val="0"/>
        <w:spacing w:line="276" w:lineRule="auto"/>
        <w:ind w:firstLine="369"/>
        <w:rPr>
          <w:rFonts w:cs="Times New Roman"/>
          <w:sz w:val="24"/>
        </w:rPr>
      </w:pPr>
      <w:r w:rsidRPr="00DA312E">
        <w:rPr>
          <w:rFonts w:cs="Times New Roman"/>
          <w:spacing w:val="-2"/>
          <w:sz w:val="24"/>
        </w:rPr>
        <w:t xml:space="preserve">1) </w:t>
      </w:r>
      <w:r w:rsidR="00015B1F" w:rsidRPr="00DA312E">
        <w:rPr>
          <w:rFonts w:cs="Times New Roman"/>
          <w:spacing w:val="-2"/>
          <w:sz w:val="24"/>
        </w:rPr>
        <w:t>T</w:t>
      </w:r>
      <w:r w:rsidR="009C0BB6" w:rsidRPr="00DA312E">
        <w:rPr>
          <w:rFonts w:cs="Times New Roman"/>
          <w:spacing w:val="-2"/>
          <w:sz w:val="24"/>
        </w:rPr>
        <w:t>heo khoản 4 Điều 117</w:t>
      </w:r>
      <w:r w:rsidR="00282B57" w:rsidRPr="00DA312E">
        <w:rPr>
          <w:rFonts w:cs="Times New Roman"/>
          <w:spacing w:val="-2"/>
          <w:sz w:val="24"/>
        </w:rPr>
        <w:t>:</w:t>
      </w:r>
      <w:r w:rsidR="00282B57" w:rsidRPr="00DA312E">
        <w:rPr>
          <w:rFonts w:cs="Times New Roman"/>
          <w:sz w:val="24"/>
        </w:rPr>
        <w:t xml:space="preserve"> Việc tạm giữ không có căn cứ hoặc không cần thiết. Trong </w:t>
      </w:r>
      <w:r w:rsidR="00282B57" w:rsidRPr="00DA312E">
        <w:rPr>
          <w:rFonts w:cs="Times New Roman"/>
          <w:spacing w:val="-6"/>
          <w:sz w:val="24"/>
        </w:rPr>
        <w:t xml:space="preserve">trường hợp này </w:t>
      </w:r>
      <w:r w:rsidR="002A727A" w:rsidRPr="00DA312E">
        <w:rPr>
          <w:rFonts w:cs="Times New Roman"/>
          <w:spacing w:val="-6"/>
          <w:sz w:val="24"/>
        </w:rPr>
        <w:t>v</w:t>
      </w:r>
      <w:r w:rsidR="00282B57" w:rsidRPr="00DA312E">
        <w:rPr>
          <w:rFonts w:cs="Times New Roman"/>
          <w:spacing w:val="-6"/>
          <w:sz w:val="24"/>
        </w:rPr>
        <w:t>iện kiểm sát ra quyết định huỷ</w:t>
      </w:r>
      <w:r w:rsidR="00282B57" w:rsidRPr="00DA312E">
        <w:rPr>
          <w:rFonts w:cs="Times New Roman"/>
          <w:spacing w:val="-4"/>
          <w:sz w:val="24"/>
        </w:rPr>
        <w:t xml:space="preserve"> bỏ quyết định tạm giữ và người ra quyết định tạm giữ phải trả tự do cho người bị tạm</w:t>
      </w:r>
      <w:r w:rsidR="00282B57" w:rsidRPr="00DA312E">
        <w:rPr>
          <w:rFonts w:cs="Times New Roman"/>
          <w:sz w:val="24"/>
        </w:rPr>
        <w:t xml:space="preserve"> giữ</w:t>
      </w:r>
      <w:r w:rsidRPr="00DA312E">
        <w:rPr>
          <w:rFonts w:cs="Times New Roman"/>
          <w:sz w:val="24"/>
        </w:rPr>
        <w:t>;</w:t>
      </w:r>
    </w:p>
    <w:p w:rsidR="00272FCA" w:rsidRPr="00DA312E" w:rsidRDefault="00D37E27" w:rsidP="002500C0">
      <w:pPr>
        <w:widowControl w:val="0"/>
        <w:spacing w:line="276" w:lineRule="auto"/>
        <w:ind w:firstLine="369"/>
        <w:rPr>
          <w:rFonts w:cs="Times New Roman"/>
          <w:spacing w:val="-2"/>
          <w:sz w:val="24"/>
        </w:rPr>
      </w:pPr>
      <w:r w:rsidRPr="00DA312E">
        <w:rPr>
          <w:rFonts w:cs="Times New Roman"/>
          <w:spacing w:val="-2"/>
          <w:sz w:val="24"/>
        </w:rPr>
        <w:t>2) Theo khoản 2 Điều 118</w:t>
      </w:r>
      <w:r w:rsidR="00927B35" w:rsidRPr="00DA312E">
        <w:rPr>
          <w:rFonts w:cs="Times New Roman"/>
          <w:spacing w:val="-2"/>
          <w:sz w:val="24"/>
        </w:rPr>
        <w:t>:</w:t>
      </w:r>
      <w:r w:rsidR="00272FCA" w:rsidRPr="00DA312E">
        <w:rPr>
          <w:rFonts w:cs="Times New Roman"/>
          <w:spacing w:val="-2"/>
          <w:sz w:val="24"/>
        </w:rPr>
        <w:t xml:space="preserve"> Viện kiểm sát </w:t>
      </w:r>
      <w:r w:rsidR="00272FCA" w:rsidRPr="00DA312E">
        <w:rPr>
          <w:rFonts w:cs="Times New Roman"/>
          <w:spacing w:val="-2"/>
          <w:sz w:val="24"/>
        </w:rPr>
        <w:lastRenderedPageBreak/>
        <w:t xml:space="preserve">không phê chuẩn quyết định gia hạn tạm giữ của </w:t>
      </w:r>
      <w:r w:rsidR="002A727A" w:rsidRPr="00DA312E">
        <w:rPr>
          <w:rFonts w:cs="Times New Roman"/>
          <w:spacing w:val="-2"/>
          <w:sz w:val="24"/>
        </w:rPr>
        <w:t>c</w:t>
      </w:r>
      <w:r w:rsidR="00F76143" w:rsidRPr="00DA312E">
        <w:rPr>
          <w:rFonts w:cs="Times New Roman"/>
          <w:spacing w:val="-2"/>
          <w:sz w:val="24"/>
        </w:rPr>
        <w:t>ơ quan điều tra, cơ quan được giao nhiệm vụ tiến hành một số hoạt động điều tra;</w:t>
      </w:r>
    </w:p>
    <w:p w:rsidR="005E019D" w:rsidRPr="00DA312E" w:rsidRDefault="00272FCA" w:rsidP="002500C0">
      <w:pPr>
        <w:widowControl w:val="0"/>
        <w:spacing w:line="276" w:lineRule="auto"/>
        <w:ind w:firstLine="369"/>
        <w:rPr>
          <w:rFonts w:cs="Times New Roman"/>
          <w:sz w:val="24"/>
        </w:rPr>
      </w:pPr>
      <w:r w:rsidRPr="00DA312E">
        <w:rPr>
          <w:rFonts w:cs="Times New Roman"/>
          <w:sz w:val="24"/>
        </w:rPr>
        <w:t>3</w:t>
      </w:r>
      <w:r w:rsidR="005E019D" w:rsidRPr="00DA312E">
        <w:rPr>
          <w:rFonts w:cs="Times New Roman"/>
          <w:sz w:val="24"/>
        </w:rPr>
        <w:t xml:space="preserve">) </w:t>
      </w:r>
      <w:r w:rsidR="002979EE" w:rsidRPr="00DA312E">
        <w:rPr>
          <w:rFonts w:cs="Times New Roman"/>
          <w:sz w:val="24"/>
        </w:rPr>
        <w:t xml:space="preserve">Theo khoản 2 Điều 118: </w:t>
      </w:r>
      <w:r w:rsidR="005E019D" w:rsidRPr="00DA312E">
        <w:rPr>
          <w:rFonts w:cs="Times New Roman"/>
          <w:sz w:val="24"/>
        </w:rPr>
        <w:t xml:space="preserve">Trong khi tạm giữ, nếu không đủ căn cứ khởi tố bị can đối với người bị tạm giữ. Trong trường hợp này </w:t>
      </w:r>
      <w:r w:rsidR="002A727A" w:rsidRPr="00DA312E">
        <w:rPr>
          <w:rFonts w:cs="Times New Roman"/>
          <w:sz w:val="24"/>
        </w:rPr>
        <w:t>c</w:t>
      </w:r>
      <w:r w:rsidR="005E019D" w:rsidRPr="00DA312E">
        <w:rPr>
          <w:rFonts w:cs="Times New Roman"/>
          <w:sz w:val="24"/>
        </w:rPr>
        <w:t xml:space="preserve">ơ quan điều tra, cơ quan được giao nhiệm vụ tiến hành một số hoạt động điều tra trả tự do cho người bị tạm giữ; hoặc </w:t>
      </w:r>
      <w:r w:rsidR="002A727A" w:rsidRPr="00DA312E">
        <w:rPr>
          <w:rFonts w:cs="Times New Roman"/>
          <w:sz w:val="24"/>
        </w:rPr>
        <w:t>v</w:t>
      </w:r>
      <w:r w:rsidR="005E019D" w:rsidRPr="00DA312E">
        <w:rPr>
          <w:rFonts w:cs="Times New Roman"/>
          <w:sz w:val="24"/>
        </w:rPr>
        <w:t>iện kiểm sát nếu đã gia hạn tạm giữ.</w:t>
      </w:r>
    </w:p>
    <w:p w:rsidR="00D02099" w:rsidRPr="00DA312E" w:rsidRDefault="0041798A" w:rsidP="002500C0">
      <w:pPr>
        <w:widowControl w:val="0"/>
        <w:spacing w:line="276" w:lineRule="auto"/>
        <w:ind w:firstLine="369"/>
        <w:rPr>
          <w:rFonts w:cs="Times New Roman"/>
          <w:sz w:val="24"/>
        </w:rPr>
      </w:pPr>
      <w:r w:rsidRPr="00DA312E">
        <w:rPr>
          <w:rFonts w:cs="Times New Roman"/>
          <w:sz w:val="24"/>
        </w:rPr>
        <w:t>Đối với trường hợp này</w:t>
      </w:r>
      <w:r w:rsidR="00564C38" w:rsidRPr="00DA312E">
        <w:rPr>
          <w:rFonts w:cs="Times New Roman"/>
          <w:sz w:val="24"/>
        </w:rPr>
        <w:t>, vấn đề có thể phát sinh trên thực tế là, trong khi</w:t>
      </w:r>
      <w:r w:rsidR="00077D08" w:rsidRPr="00DA312E">
        <w:rPr>
          <w:rFonts w:cs="Times New Roman"/>
          <w:sz w:val="24"/>
        </w:rPr>
        <w:t xml:space="preserve"> đang</w:t>
      </w:r>
      <w:r w:rsidR="00564C38" w:rsidRPr="00DA312E">
        <w:rPr>
          <w:rFonts w:cs="Times New Roman"/>
          <w:sz w:val="24"/>
        </w:rPr>
        <w:t xml:space="preserve"> tạm giữ</w:t>
      </w:r>
      <w:r w:rsidR="00077D08" w:rsidRPr="00DA312E">
        <w:rPr>
          <w:rFonts w:cs="Times New Roman"/>
          <w:sz w:val="24"/>
        </w:rPr>
        <w:t>, nếu thấy không cần thiết phải tiếp tục tạm giữ</w:t>
      </w:r>
      <w:r w:rsidR="00564C38" w:rsidRPr="00DA312E">
        <w:rPr>
          <w:rFonts w:cs="Times New Roman"/>
          <w:sz w:val="24"/>
        </w:rPr>
        <w:t xml:space="preserve"> </w:t>
      </w:r>
      <w:r w:rsidR="00077D08" w:rsidRPr="00DA312E">
        <w:rPr>
          <w:rFonts w:cs="Times New Roman"/>
          <w:sz w:val="24"/>
        </w:rPr>
        <w:t xml:space="preserve">thì cơ quan có thẩm quyền </w:t>
      </w:r>
      <w:r w:rsidR="000026AD" w:rsidRPr="00DA312E">
        <w:rPr>
          <w:rFonts w:cs="Times New Roman"/>
          <w:sz w:val="24"/>
        </w:rPr>
        <w:t>có được trả tự do cho người bị tạm giữ không</w:t>
      </w:r>
      <w:r w:rsidR="00077D08" w:rsidRPr="00DA312E">
        <w:rPr>
          <w:rStyle w:val="FootnoteReference"/>
          <w:rFonts w:cs="Times New Roman"/>
          <w:sz w:val="24"/>
          <w:lang w:val="nl-NL"/>
        </w:rPr>
        <w:footnoteReference w:id="20"/>
      </w:r>
      <w:r w:rsidR="000026AD" w:rsidRPr="00DA312E">
        <w:rPr>
          <w:rFonts w:cs="Times New Roman"/>
          <w:sz w:val="24"/>
        </w:rPr>
        <w:t>.</w:t>
      </w:r>
      <w:r w:rsidR="004E0A50" w:rsidRPr="00DA312E">
        <w:rPr>
          <w:rFonts w:cs="Times New Roman"/>
          <w:sz w:val="24"/>
        </w:rPr>
        <w:t xml:space="preserve"> Trong khi đó, khoản </w:t>
      </w:r>
      <w:r w:rsidR="00BF0F51" w:rsidRPr="00DA312E">
        <w:rPr>
          <w:rFonts w:cs="Times New Roman"/>
          <w:sz w:val="24"/>
        </w:rPr>
        <w:t xml:space="preserve">2 Điều 125 quy định như sau: </w:t>
      </w:r>
      <w:r w:rsidR="00BF0F51" w:rsidRPr="00DA312E">
        <w:rPr>
          <w:rFonts w:cs="Times New Roman"/>
          <w:i/>
          <w:sz w:val="24"/>
        </w:rPr>
        <w:t xml:space="preserve">“Cơ quan điều tra, </w:t>
      </w:r>
      <w:r w:rsidR="002A727A" w:rsidRPr="00DA312E">
        <w:rPr>
          <w:rFonts w:cs="Times New Roman"/>
          <w:i/>
          <w:sz w:val="24"/>
        </w:rPr>
        <w:t>v</w:t>
      </w:r>
      <w:r w:rsidR="00BF0F51" w:rsidRPr="00DA312E">
        <w:rPr>
          <w:rFonts w:cs="Times New Roman"/>
          <w:i/>
          <w:sz w:val="24"/>
        </w:rPr>
        <w:t xml:space="preserve">iện kiểm sát, </w:t>
      </w:r>
      <w:r w:rsidR="002A727A" w:rsidRPr="00DA312E">
        <w:rPr>
          <w:rFonts w:cs="Times New Roman"/>
          <w:i/>
          <w:sz w:val="24"/>
        </w:rPr>
        <w:t>toà</w:t>
      </w:r>
      <w:r w:rsidR="00BF0F51" w:rsidRPr="00DA312E">
        <w:rPr>
          <w:rFonts w:cs="Times New Roman"/>
          <w:i/>
          <w:sz w:val="24"/>
        </w:rPr>
        <w:t xml:space="preserve"> án </w:t>
      </w:r>
      <w:r w:rsidR="002A727A" w:rsidRPr="00DA312E">
        <w:rPr>
          <w:rFonts w:cs="Times New Roman"/>
          <w:i/>
          <w:sz w:val="24"/>
        </w:rPr>
        <w:t>huỷ</w:t>
      </w:r>
      <w:r w:rsidR="00BF0F51" w:rsidRPr="00DA312E">
        <w:rPr>
          <w:rFonts w:cs="Times New Roman"/>
          <w:i/>
          <w:sz w:val="24"/>
        </w:rPr>
        <w:t xml:space="preserve"> bỏ biện pháp ngăn chặn khi thấy không còn cần thiết hoặc có thể thay thế bằng biện pháp ngăn chặn khác”.</w:t>
      </w:r>
      <w:r w:rsidR="00C67057" w:rsidRPr="00DA312E">
        <w:rPr>
          <w:rFonts w:cs="Times New Roman"/>
          <w:sz w:val="24"/>
        </w:rPr>
        <w:t xml:space="preserve"> </w:t>
      </w:r>
      <w:r w:rsidR="00C16085" w:rsidRPr="00DA312E">
        <w:rPr>
          <w:rFonts w:cs="Times New Roman"/>
          <w:sz w:val="24"/>
        </w:rPr>
        <w:t>Đ</w:t>
      </w:r>
      <w:r w:rsidR="00E22B8E" w:rsidRPr="00DA312E">
        <w:rPr>
          <w:rFonts w:cs="Times New Roman"/>
          <w:sz w:val="24"/>
        </w:rPr>
        <w:t xml:space="preserve">ây tiếp tục là một quy định </w:t>
      </w:r>
      <w:r w:rsidR="00015B1F" w:rsidRPr="00DA312E">
        <w:rPr>
          <w:rFonts w:cs="Times New Roman"/>
          <w:sz w:val="24"/>
        </w:rPr>
        <w:t>sử dụng thuật ngữ mang tính chất định tính</w:t>
      </w:r>
      <w:r w:rsidR="00C16085" w:rsidRPr="00DA312E">
        <w:rPr>
          <w:rFonts w:cs="Times New Roman"/>
          <w:sz w:val="24"/>
        </w:rPr>
        <w:t xml:space="preserve">: </w:t>
      </w:r>
      <w:r w:rsidR="00015B1F" w:rsidRPr="00DA312E">
        <w:rPr>
          <w:rFonts w:cs="Times New Roman"/>
          <w:sz w:val="24"/>
        </w:rPr>
        <w:t xml:space="preserve">“không cần thiết”. </w:t>
      </w:r>
    </w:p>
    <w:p w:rsidR="00015B1F" w:rsidRPr="00DA312E" w:rsidRDefault="00D02099" w:rsidP="002500C0">
      <w:pPr>
        <w:widowControl w:val="0"/>
        <w:spacing w:line="276" w:lineRule="auto"/>
        <w:ind w:firstLine="369"/>
        <w:rPr>
          <w:rFonts w:cs="Times New Roman"/>
          <w:sz w:val="24"/>
        </w:rPr>
      </w:pPr>
      <w:r w:rsidRPr="00DA312E">
        <w:rPr>
          <w:rFonts w:cs="Times New Roman"/>
          <w:sz w:val="24"/>
        </w:rPr>
        <w:t>Bên cạnh đó,</w:t>
      </w:r>
      <w:r w:rsidR="00015B1F" w:rsidRPr="00DA312E">
        <w:rPr>
          <w:rFonts w:cs="Times New Roman"/>
          <w:sz w:val="24"/>
        </w:rPr>
        <w:t xml:space="preserve"> </w:t>
      </w:r>
      <w:r w:rsidRPr="00DA312E">
        <w:rPr>
          <w:rFonts w:cs="Times New Roman"/>
          <w:sz w:val="24"/>
        </w:rPr>
        <w:t xml:space="preserve">về thủ tục trả tự do, </w:t>
      </w:r>
      <w:r w:rsidR="005A3926" w:rsidRPr="00DA312E">
        <w:rPr>
          <w:rFonts w:cs="Times New Roman"/>
          <w:sz w:val="24"/>
        </w:rPr>
        <w:t>Bộ luật TTHS</w:t>
      </w:r>
      <w:r w:rsidR="00015B1F" w:rsidRPr="00DA312E">
        <w:rPr>
          <w:rFonts w:cs="Times New Roman"/>
          <w:sz w:val="24"/>
        </w:rPr>
        <w:t xml:space="preserve"> Việt Nam chưa</w:t>
      </w:r>
      <w:r w:rsidR="00F53B86" w:rsidRPr="00DA312E">
        <w:rPr>
          <w:rFonts w:cs="Times New Roman"/>
          <w:sz w:val="24"/>
        </w:rPr>
        <w:t xml:space="preserve"> </w:t>
      </w:r>
      <w:r w:rsidR="00CC1A9E" w:rsidRPr="00DA312E">
        <w:rPr>
          <w:rFonts w:cs="Times New Roman"/>
          <w:sz w:val="24"/>
        </w:rPr>
        <w:t xml:space="preserve">đặt ra </w:t>
      </w:r>
      <w:r w:rsidR="00F53B86" w:rsidRPr="00DA312E">
        <w:rPr>
          <w:rFonts w:cs="Times New Roman"/>
          <w:sz w:val="24"/>
        </w:rPr>
        <w:t>yêu cầu</w:t>
      </w:r>
      <w:r w:rsidR="008010DB" w:rsidRPr="00DA312E">
        <w:rPr>
          <w:rFonts w:cs="Times New Roman"/>
          <w:sz w:val="24"/>
        </w:rPr>
        <w:t xml:space="preserve"> cơ quan trả tự do cho người bị tạm giữ phải ra quyết định trả tự do và giao bản sao quyết định cho </w:t>
      </w:r>
      <w:r w:rsidR="00831DD3" w:rsidRPr="00DA312E">
        <w:rPr>
          <w:rFonts w:cs="Times New Roman"/>
          <w:sz w:val="24"/>
        </w:rPr>
        <w:t>họ</w:t>
      </w:r>
      <w:r w:rsidR="008010DB" w:rsidRPr="00DA312E">
        <w:rPr>
          <w:rFonts w:cs="Times New Roman"/>
          <w:sz w:val="24"/>
        </w:rPr>
        <w:t>, mặc dù trong Danh mục biểu mẫu, giấy tờ, sổ sách về điều tra hình sự ban hành kèm theo Thông tư số 61/2017/TT-BCA ngày 14/12/2017 của Bộ trưởng Bộ Công an quy định biểu mẫu, giấy tờ, sổ sách về điều tra hình sự đã có văn bản này.</w:t>
      </w:r>
    </w:p>
    <w:p w:rsidR="006230E4" w:rsidRPr="00DA312E" w:rsidRDefault="001D4AE3" w:rsidP="002500C0">
      <w:pPr>
        <w:widowControl w:val="0"/>
        <w:spacing w:line="276" w:lineRule="auto"/>
        <w:ind w:firstLine="369"/>
        <w:rPr>
          <w:rFonts w:cs="Times New Roman"/>
          <w:b/>
          <w:bCs/>
          <w:sz w:val="24"/>
        </w:rPr>
      </w:pPr>
      <w:r w:rsidRPr="00DA312E">
        <w:rPr>
          <w:rFonts w:cs="Times New Roman"/>
          <w:b/>
          <w:bCs/>
          <w:sz w:val="24"/>
        </w:rPr>
        <w:t>6. Một số kiến nghị, đề xuất</w:t>
      </w:r>
    </w:p>
    <w:p w:rsidR="00F15871" w:rsidRPr="00DA312E" w:rsidRDefault="006E0BFE" w:rsidP="002500C0">
      <w:pPr>
        <w:widowControl w:val="0"/>
        <w:spacing w:line="276" w:lineRule="auto"/>
        <w:ind w:firstLine="369"/>
        <w:rPr>
          <w:rFonts w:cs="Times New Roman"/>
          <w:spacing w:val="-2"/>
          <w:sz w:val="24"/>
        </w:rPr>
      </w:pPr>
      <w:r w:rsidRPr="00DA312E">
        <w:rPr>
          <w:rFonts w:cs="Times New Roman"/>
          <w:spacing w:val="-2"/>
          <w:sz w:val="24"/>
        </w:rPr>
        <w:t>Từ những phân tích</w:t>
      </w:r>
      <w:r w:rsidR="00F53B86" w:rsidRPr="00DA312E">
        <w:rPr>
          <w:rFonts w:cs="Times New Roman"/>
          <w:spacing w:val="-2"/>
          <w:sz w:val="24"/>
        </w:rPr>
        <w:t>, đánh giá</w:t>
      </w:r>
      <w:r w:rsidRPr="00DA312E">
        <w:rPr>
          <w:rFonts w:cs="Times New Roman"/>
          <w:spacing w:val="-2"/>
          <w:sz w:val="24"/>
        </w:rPr>
        <w:t xml:space="preserve"> quy định của luật </w:t>
      </w:r>
      <w:r w:rsidR="005A3926" w:rsidRPr="00DA312E">
        <w:rPr>
          <w:rFonts w:cs="Times New Roman"/>
          <w:spacing w:val="-2"/>
          <w:sz w:val="24"/>
        </w:rPr>
        <w:t>TTHS</w:t>
      </w:r>
      <w:r w:rsidRPr="00DA312E">
        <w:rPr>
          <w:rFonts w:cs="Times New Roman"/>
          <w:spacing w:val="-2"/>
          <w:sz w:val="24"/>
        </w:rPr>
        <w:t xml:space="preserve"> Liên bang Nga về biện pháp tạm giữ nghi phạm, </w:t>
      </w:r>
      <w:r w:rsidR="00F53B86" w:rsidRPr="00DA312E">
        <w:rPr>
          <w:rFonts w:cs="Times New Roman"/>
          <w:spacing w:val="-2"/>
          <w:sz w:val="24"/>
        </w:rPr>
        <w:t>đồng thời</w:t>
      </w:r>
      <w:r w:rsidRPr="00DA312E">
        <w:rPr>
          <w:rFonts w:cs="Times New Roman"/>
          <w:spacing w:val="-2"/>
          <w:sz w:val="24"/>
        </w:rPr>
        <w:t xml:space="preserve"> so sánh với quy định tương ứng của Việt Nam, </w:t>
      </w:r>
      <w:r w:rsidR="009736E2" w:rsidRPr="00DA312E">
        <w:rPr>
          <w:rFonts w:cs="Times New Roman"/>
          <w:spacing w:val="-2"/>
          <w:sz w:val="24"/>
        </w:rPr>
        <w:t xml:space="preserve">tác giả </w:t>
      </w:r>
      <w:r w:rsidR="00F53B86" w:rsidRPr="00DA312E">
        <w:rPr>
          <w:rFonts w:cs="Times New Roman"/>
          <w:spacing w:val="-2"/>
          <w:sz w:val="24"/>
        </w:rPr>
        <w:t xml:space="preserve">đề xuất </w:t>
      </w:r>
      <w:r w:rsidR="00F53B86" w:rsidRPr="00DA312E">
        <w:rPr>
          <w:rFonts w:cs="Times New Roman"/>
          <w:spacing w:val="-2"/>
          <w:sz w:val="24"/>
        </w:rPr>
        <w:lastRenderedPageBreak/>
        <w:t xml:space="preserve">một số nội dung </w:t>
      </w:r>
      <w:r w:rsidRPr="00DA312E">
        <w:rPr>
          <w:rFonts w:cs="Times New Roman"/>
          <w:spacing w:val="-2"/>
          <w:sz w:val="24"/>
        </w:rPr>
        <w:t>nhằm góp phần hoàn thiện quy định của</w:t>
      </w:r>
      <w:r w:rsidR="00075521" w:rsidRPr="00DA312E">
        <w:rPr>
          <w:rFonts w:cs="Times New Roman"/>
          <w:spacing w:val="-2"/>
          <w:sz w:val="24"/>
        </w:rPr>
        <w:t xml:space="preserve"> </w:t>
      </w:r>
      <w:r w:rsidRPr="00DA312E">
        <w:rPr>
          <w:rFonts w:cs="Times New Roman"/>
          <w:spacing w:val="-2"/>
          <w:sz w:val="24"/>
        </w:rPr>
        <w:t>Việt Nam về biện pháp tạm giữ</w:t>
      </w:r>
      <w:r w:rsidR="00831DD3" w:rsidRPr="00DA312E">
        <w:rPr>
          <w:rFonts w:cs="Times New Roman"/>
          <w:spacing w:val="-2"/>
          <w:sz w:val="24"/>
        </w:rPr>
        <w:t xml:space="preserve"> và chế định biện pháp ngăn chặn</w:t>
      </w:r>
      <w:r w:rsidRPr="00DA312E">
        <w:rPr>
          <w:rFonts w:cs="Times New Roman"/>
          <w:spacing w:val="-2"/>
          <w:sz w:val="24"/>
        </w:rPr>
        <w:t xml:space="preserve"> như sau:</w:t>
      </w:r>
    </w:p>
    <w:p w:rsidR="00E50648" w:rsidRPr="00DA312E" w:rsidRDefault="00E50648" w:rsidP="002500C0">
      <w:pPr>
        <w:widowControl w:val="0"/>
        <w:spacing w:line="276" w:lineRule="auto"/>
        <w:ind w:firstLine="369"/>
        <w:rPr>
          <w:rFonts w:cs="Times New Roman"/>
          <w:sz w:val="24"/>
        </w:rPr>
      </w:pPr>
      <w:r w:rsidRPr="00DA312E">
        <w:rPr>
          <w:rFonts w:cs="Times New Roman"/>
          <w:i/>
          <w:iCs/>
          <w:sz w:val="24"/>
        </w:rPr>
        <w:t>Thứ nhất,</w:t>
      </w:r>
      <w:r w:rsidRPr="00DA312E">
        <w:rPr>
          <w:rFonts w:cs="Times New Roman"/>
          <w:sz w:val="24"/>
        </w:rPr>
        <w:t xml:space="preserve"> về k</w:t>
      </w:r>
      <w:r w:rsidR="002A727A" w:rsidRPr="00DA312E">
        <w:rPr>
          <w:rFonts w:cs="Times New Roman"/>
          <w:sz w:val="24"/>
        </w:rPr>
        <w:t>ĩ</w:t>
      </w:r>
      <w:r w:rsidRPr="00DA312E">
        <w:rPr>
          <w:rFonts w:cs="Times New Roman"/>
          <w:sz w:val="24"/>
        </w:rPr>
        <w:t xml:space="preserve"> thuật lập pháp</w:t>
      </w:r>
      <w:r w:rsidR="00AE0B0A" w:rsidRPr="00DA312E">
        <w:rPr>
          <w:rFonts w:cs="Times New Roman"/>
          <w:sz w:val="24"/>
        </w:rPr>
        <w:t>,</w:t>
      </w:r>
      <w:r w:rsidR="00874E6C" w:rsidRPr="00DA312E">
        <w:rPr>
          <w:rFonts w:cs="Times New Roman"/>
          <w:sz w:val="24"/>
        </w:rPr>
        <w:t xml:space="preserve"> nhằm thống nhất cách hiểu và khẳng định biện pháp ngăn chặn là một nhóm biện pháp cưỡng chế </w:t>
      </w:r>
      <w:r w:rsidR="0037171E" w:rsidRPr="00DA312E">
        <w:rPr>
          <w:rFonts w:cs="Times New Roman"/>
          <w:sz w:val="24"/>
        </w:rPr>
        <w:t>TTHS</w:t>
      </w:r>
      <w:r w:rsidR="00874E6C" w:rsidRPr="00DA312E">
        <w:rPr>
          <w:rFonts w:cs="Times New Roman"/>
          <w:sz w:val="24"/>
        </w:rPr>
        <w:t>,</w:t>
      </w:r>
      <w:r w:rsidR="00F344A1" w:rsidRPr="00DA312E">
        <w:rPr>
          <w:rFonts w:cs="Times New Roman"/>
          <w:sz w:val="24"/>
        </w:rPr>
        <w:t xml:space="preserve"> các nhà </w:t>
      </w:r>
      <w:r w:rsidR="00C16085" w:rsidRPr="00DA312E">
        <w:rPr>
          <w:rFonts w:cs="Times New Roman"/>
          <w:sz w:val="24"/>
        </w:rPr>
        <w:t xml:space="preserve">xây dựng </w:t>
      </w:r>
      <w:r w:rsidR="00F344A1" w:rsidRPr="00DA312E">
        <w:rPr>
          <w:rFonts w:cs="Times New Roman"/>
          <w:sz w:val="24"/>
        </w:rPr>
        <w:t xml:space="preserve">luật Việt Nam có thể tham khảo tên Mục IV Bộ luật TTHS Liên bang Nga năm 2001 để đặt tên cho Chương VII </w:t>
      </w:r>
      <w:r w:rsidRPr="00DA312E">
        <w:rPr>
          <w:rFonts w:cs="Times New Roman"/>
          <w:sz w:val="24"/>
        </w:rPr>
        <w:t xml:space="preserve">Bộ luật TTHS năm 2015 là </w:t>
      </w:r>
      <w:r w:rsidR="00C16085" w:rsidRPr="00DA312E">
        <w:rPr>
          <w:rFonts w:cs="Times New Roman"/>
          <w:sz w:val="24"/>
        </w:rPr>
        <w:t>“</w:t>
      </w:r>
      <w:r w:rsidRPr="00DA312E">
        <w:rPr>
          <w:rFonts w:cs="Times New Roman"/>
          <w:sz w:val="24"/>
        </w:rPr>
        <w:t xml:space="preserve">Biện pháp cưỡng chế </w:t>
      </w:r>
      <w:r w:rsidR="00C16085" w:rsidRPr="00DA312E">
        <w:rPr>
          <w:rFonts w:cs="Times New Roman"/>
          <w:sz w:val="24"/>
        </w:rPr>
        <w:t xml:space="preserve">trong </w:t>
      </w:r>
      <w:r w:rsidRPr="00DA312E">
        <w:rPr>
          <w:rFonts w:cs="Times New Roman"/>
          <w:sz w:val="24"/>
        </w:rPr>
        <w:t>tố tụng</w:t>
      </w:r>
      <w:r w:rsidR="00C16085" w:rsidRPr="00DA312E">
        <w:rPr>
          <w:rFonts w:cs="Times New Roman"/>
          <w:sz w:val="24"/>
        </w:rPr>
        <w:t xml:space="preserve"> hình sự”</w:t>
      </w:r>
      <w:r w:rsidR="00EF248C" w:rsidRPr="00DA312E">
        <w:rPr>
          <w:rFonts w:cs="Times New Roman"/>
          <w:sz w:val="24"/>
        </w:rPr>
        <w:t>,</w:t>
      </w:r>
      <w:r w:rsidR="007077AA" w:rsidRPr="00DA312E">
        <w:rPr>
          <w:rFonts w:cs="Times New Roman"/>
          <w:sz w:val="24"/>
        </w:rPr>
        <w:t xml:space="preserve"> </w:t>
      </w:r>
      <w:r w:rsidRPr="00DA312E">
        <w:rPr>
          <w:rFonts w:cs="Times New Roman"/>
          <w:sz w:val="24"/>
        </w:rPr>
        <w:t>trong đó, Mục 1 - Các biện pháp ngăn chặn và Mục 2 - Các biện pháp cưỡng chế khác.</w:t>
      </w:r>
      <w:r w:rsidR="00484D96" w:rsidRPr="00DA312E">
        <w:rPr>
          <w:rFonts w:cs="Times New Roman"/>
          <w:sz w:val="24"/>
        </w:rPr>
        <w:t xml:space="preserve"> </w:t>
      </w:r>
      <w:r w:rsidR="00367CC3" w:rsidRPr="00DA312E">
        <w:rPr>
          <w:rFonts w:cs="Times New Roman"/>
          <w:sz w:val="24"/>
        </w:rPr>
        <w:t>Việc đặt tên mục trong Chương VII</w:t>
      </w:r>
      <w:r w:rsidR="00F344A1" w:rsidRPr="00DA312E">
        <w:rPr>
          <w:rFonts w:cs="Times New Roman"/>
          <w:sz w:val="24"/>
        </w:rPr>
        <w:t xml:space="preserve"> tương đồng với đề </w:t>
      </w:r>
      <w:r w:rsidR="00C16085" w:rsidRPr="00DA312E">
        <w:rPr>
          <w:rFonts w:cs="Times New Roman"/>
          <w:sz w:val="24"/>
        </w:rPr>
        <w:t>x</w:t>
      </w:r>
      <w:r w:rsidR="00F344A1" w:rsidRPr="00DA312E">
        <w:rPr>
          <w:rFonts w:cs="Times New Roman"/>
          <w:sz w:val="24"/>
        </w:rPr>
        <w:t>uất của một số nhà nghiên cứu khác</w:t>
      </w:r>
      <w:r w:rsidR="00F344A1" w:rsidRPr="00DA312E">
        <w:rPr>
          <w:rStyle w:val="FootnoteReference"/>
          <w:rFonts w:cs="Times New Roman"/>
          <w:sz w:val="24"/>
          <w:lang w:val="nl-NL"/>
        </w:rPr>
        <w:footnoteReference w:id="21"/>
      </w:r>
      <w:r w:rsidR="00F344A1" w:rsidRPr="00DA312E">
        <w:rPr>
          <w:rFonts w:cs="Times New Roman"/>
          <w:sz w:val="24"/>
        </w:rPr>
        <w:t xml:space="preserve">. </w:t>
      </w:r>
      <w:r w:rsidR="00EF248C" w:rsidRPr="00DA312E">
        <w:rPr>
          <w:rFonts w:cs="Times New Roman"/>
          <w:sz w:val="24"/>
        </w:rPr>
        <w:t>Tuy nhiên, đ</w:t>
      </w:r>
      <w:r w:rsidR="00B07557" w:rsidRPr="00DA312E">
        <w:rPr>
          <w:rFonts w:cs="Times New Roman"/>
          <w:sz w:val="24"/>
        </w:rPr>
        <w:t>ối với biện pháp t</w:t>
      </w:r>
      <w:r w:rsidR="00FF3D55" w:rsidRPr="00DA312E">
        <w:rPr>
          <w:rFonts w:cs="Times New Roman"/>
          <w:sz w:val="24"/>
        </w:rPr>
        <w:t>ạm giữ</w:t>
      </w:r>
      <w:r w:rsidR="00B07557" w:rsidRPr="00DA312E">
        <w:rPr>
          <w:rFonts w:cs="Times New Roman"/>
          <w:sz w:val="24"/>
        </w:rPr>
        <w:t xml:space="preserve">, tác giả đồng tình với quy định hiện tại </w:t>
      </w:r>
      <w:r w:rsidR="00640539" w:rsidRPr="00DA312E">
        <w:rPr>
          <w:rFonts w:cs="Times New Roman"/>
          <w:sz w:val="24"/>
        </w:rPr>
        <w:t xml:space="preserve">của Việt Nam </w:t>
      </w:r>
      <w:r w:rsidR="00B07557" w:rsidRPr="00DA312E">
        <w:rPr>
          <w:rFonts w:cs="Times New Roman"/>
          <w:sz w:val="24"/>
        </w:rPr>
        <w:t xml:space="preserve">khi </w:t>
      </w:r>
      <w:r w:rsidR="00640539" w:rsidRPr="00DA312E">
        <w:rPr>
          <w:rFonts w:cs="Times New Roman"/>
          <w:sz w:val="24"/>
        </w:rPr>
        <w:t>xác định đây</w:t>
      </w:r>
      <w:r w:rsidR="00FF3D55" w:rsidRPr="00DA312E">
        <w:rPr>
          <w:rFonts w:cs="Times New Roman"/>
          <w:sz w:val="24"/>
        </w:rPr>
        <w:t xml:space="preserve"> là một trong những biện pháp ngăn chặn</w:t>
      </w:r>
      <w:r w:rsidR="00C16085" w:rsidRPr="00DA312E">
        <w:rPr>
          <w:rFonts w:cs="Times New Roman"/>
          <w:sz w:val="24"/>
        </w:rPr>
        <w:t xml:space="preserve"> (giữ nguyên tại Mục I Chương VII)</w:t>
      </w:r>
      <w:r w:rsidR="00FF3D55" w:rsidRPr="00DA312E">
        <w:rPr>
          <w:rFonts w:cs="Times New Roman"/>
          <w:sz w:val="24"/>
        </w:rPr>
        <w:t>.</w:t>
      </w:r>
    </w:p>
    <w:p w:rsidR="004860C9" w:rsidRPr="00DA312E" w:rsidRDefault="00E50648" w:rsidP="002500C0">
      <w:pPr>
        <w:widowControl w:val="0"/>
        <w:spacing w:line="276" w:lineRule="auto"/>
        <w:ind w:firstLine="369"/>
        <w:rPr>
          <w:rFonts w:cs="Times New Roman"/>
          <w:sz w:val="24"/>
        </w:rPr>
      </w:pPr>
      <w:r w:rsidRPr="00DA312E">
        <w:rPr>
          <w:rFonts w:cs="Times New Roman"/>
          <w:i/>
          <w:iCs/>
          <w:sz w:val="24"/>
        </w:rPr>
        <w:t>Thứ hai,</w:t>
      </w:r>
      <w:r w:rsidR="000777DA" w:rsidRPr="00DA312E">
        <w:rPr>
          <w:rFonts w:cs="Times New Roman"/>
          <w:sz w:val="24"/>
        </w:rPr>
        <w:t xml:space="preserve"> </w:t>
      </w:r>
      <w:r w:rsidR="004860C9" w:rsidRPr="00DA312E">
        <w:rPr>
          <w:rFonts w:cs="Times New Roman"/>
          <w:sz w:val="24"/>
        </w:rPr>
        <w:t xml:space="preserve">về thời hạn tạm giữ, xem xét bổ </w:t>
      </w:r>
      <w:r w:rsidR="004860C9" w:rsidRPr="00DA312E">
        <w:rPr>
          <w:rFonts w:cs="Times New Roman"/>
          <w:spacing w:val="-2"/>
          <w:sz w:val="24"/>
        </w:rPr>
        <w:t xml:space="preserve">sung quy định về tính thời hạn như sau: “Thời hạn tạm giữ không quá 03 ngày kể từ </w:t>
      </w:r>
      <w:r w:rsidR="00B97C04" w:rsidRPr="00DA312E">
        <w:rPr>
          <w:rFonts w:cs="Times New Roman"/>
          <w:iCs/>
          <w:spacing w:val="-2"/>
          <w:sz w:val="24"/>
        </w:rPr>
        <w:t>thời điểm thực tế</w:t>
      </w:r>
      <w:r w:rsidR="00B97C04" w:rsidRPr="00DA312E">
        <w:rPr>
          <w:rFonts w:cs="Times New Roman"/>
          <w:spacing w:val="-2"/>
          <w:sz w:val="24"/>
        </w:rPr>
        <w:t xml:space="preserve"> </w:t>
      </w:r>
      <w:r w:rsidR="002A727A" w:rsidRPr="00DA312E">
        <w:rPr>
          <w:rFonts w:cs="Times New Roman"/>
          <w:spacing w:val="-2"/>
          <w:sz w:val="24"/>
        </w:rPr>
        <w:t>c</w:t>
      </w:r>
      <w:r w:rsidR="004860C9" w:rsidRPr="00DA312E">
        <w:rPr>
          <w:rFonts w:cs="Times New Roman"/>
          <w:spacing w:val="-2"/>
          <w:sz w:val="24"/>
        </w:rPr>
        <w:t xml:space="preserve">ơ quan điều tra, cơ quan được giao nhiệm vụ tiến hành một số hoạt động điều tra </w:t>
      </w:r>
      <w:r w:rsidR="00B232EA" w:rsidRPr="00DA312E">
        <w:rPr>
          <w:rFonts w:cs="Times New Roman"/>
          <w:iCs/>
          <w:spacing w:val="-2"/>
          <w:sz w:val="24"/>
        </w:rPr>
        <w:t>giữ, bắt người</w:t>
      </w:r>
      <w:r w:rsidR="00B232EA" w:rsidRPr="00DA312E">
        <w:rPr>
          <w:rFonts w:cs="Times New Roman"/>
          <w:spacing w:val="-2"/>
          <w:sz w:val="24"/>
        </w:rPr>
        <w:t xml:space="preserve"> hoặc </w:t>
      </w:r>
      <w:r w:rsidR="004860C9" w:rsidRPr="00DA312E">
        <w:rPr>
          <w:rFonts w:cs="Times New Roman"/>
          <w:spacing w:val="-2"/>
          <w:sz w:val="24"/>
        </w:rPr>
        <w:t xml:space="preserve">nhận người bị giữ, người bị bắt hoặc áp giải người bị giữ, </w:t>
      </w:r>
      <w:r w:rsidR="004860C9" w:rsidRPr="00DA312E">
        <w:rPr>
          <w:rFonts w:cs="Times New Roman"/>
          <w:spacing w:val="-6"/>
          <w:sz w:val="24"/>
        </w:rPr>
        <w:t xml:space="preserve">người bị bắt </w:t>
      </w:r>
      <w:r w:rsidR="004860C9" w:rsidRPr="00DA312E">
        <w:rPr>
          <w:rFonts w:cs="Times New Roman"/>
          <w:iCs/>
          <w:spacing w:val="-6"/>
          <w:sz w:val="24"/>
        </w:rPr>
        <w:t>về đến trụ sở hoặc cơ sở giam giữ</w:t>
      </w:r>
      <w:r w:rsidR="004860C9" w:rsidRPr="00DA312E">
        <w:rPr>
          <w:rFonts w:cs="Times New Roman"/>
          <w:spacing w:val="-6"/>
          <w:sz w:val="24"/>
        </w:rPr>
        <w:t>”.</w:t>
      </w:r>
    </w:p>
    <w:p w:rsidR="00154012" w:rsidRPr="00DA312E" w:rsidRDefault="00564C9A" w:rsidP="002500C0">
      <w:pPr>
        <w:widowControl w:val="0"/>
        <w:spacing w:line="276" w:lineRule="auto"/>
        <w:ind w:firstLine="369"/>
        <w:rPr>
          <w:rFonts w:cs="Times New Roman"/>
          <w:sz w:val="24"/>
        </w:rPr>
      </w:pPr>
      <w:r w:rsidRPr="00DA312E">
        <w:rPr>
          <w:rFonts w:cs="Times New Roman"/>
          <w:spacing w:val="-2"/>
          <w:sz w:val="24"/>
        </w:rPr>
        <w:t xml:space="preserve">Đối với gia hạn tạm giữ, </w:t>
      </w:r>
      <w:r w:rsidR="00C16085" w:rsidRPr="00DA312E">
        <w:rPr>
          <w:rFonts w:cs="Times New Roman"/>
          <w:spacing w:val="-2"/>
          <w:sz w:val="24"/>
        </w:rPr>
        <w:t xml:space="preserve">tham khảo </w:t>
      </w:r>
      <w:r w:rsidR="00F61003" w:rsidRPr="00DA312E">
        <w:rPr>
          <w:rFonts w:cs="Times New Roman"/>
          <w:spacing w:val="-2"/>
          <w:sz w:val="24"/>
        </w:rPr>
        <w:t xml:space="preserve">cách quy định chi tiết, rõ ràng của các nhà xây dựng luật Liên bang Nga, </w:t>
      </w:r>
      <w:r w:rsidR="009371C8" w:rsidRPr="00DA312E">
        <w:rPr>
          <w:rFonts w:cs="Times New Roman"/>
          <w:spacing w:val="-2"/>
          <w:sz w:val="24"/>
        </w:rPr>
        <w:t xml:space="preserve">chúng ta </w:t>
      </w:r>
      <w:r w:rsidR="000777DA" w:rsidRPr="00DA312E">
        <w:rPr>
          <w:rFonts w:cs="Times New Roman"/>
          <w:spacing w:val="-2"/>
          <w:sz w:val="24"/>
        </w:rPr>
        <w:t xml:space="preserve">cần ban hành văn bản </w:t>
      </w:r>
      <w:r w:rsidR="00E055C7" w:rsidRPr="00DA312E">
        <w:rPr>
          <w:rFonts w:cs="Times New Roman"/>
          <w:spacing w:val="-2"/>
          <w:sz w:val="24"/>
        </w:rPr>
        <w:t>hướng dẫn cụ thể</w:t>
      </w:r>
      <w:r w:rsidR="009371C8" w:rsidRPr="00DA312E">
        <w:rPr>
          <w:rFonts w:cs="Times New Roman"/>
          <w:spacing w:val="-2"/>
          <w:sz w:val="24"/>
        </w:rPr>
        <w:t xml:space="preserve"> </w:t>
      </w:r>
      <w:r w:rsidR="001B255E" w:rsidRPr="00DA312E">
        <w:rPr>
          <w:rFonts w:cs="Times New Roman"/>
          <w:spacing w:val="-2"/>
          <w:sz w:val="24"/>
        </w:rPr>
        <w:t xml:space="preserve">về các căn cứ gia hạn tạm giữ, </w:t>
      </w:r>
      <w:r w:rsidR="003C3E76" w:rsidRPr="00DA312E">
        <w:rPr>
          <w:rFonts w:cs="Times New Roman"/>
          <w:spacing w:val="-2"/>
          <w:sz w:val="24"/>
        </w:rPr>
        <w:t>giải thích rõ trường hợp nào được coi là “cần thiết”</w:t>
      </w:r>
      <w:r w:rsidR="00806411" w:rsidRPr="00DA312E">
        <w:rPr>
          <w:rFonts w:cs="Times New Roman"/>
          <w:spacing w:val="-2"/>
          <w:sz w:val="24"/>
        </w:rPr>
        <w:t xml:space="preserve"> hoặc </w:t>
      </w:r>
      <w:r w:rsidR="003C3E76" w:rsidRPr="00DA312E">
        <w:rPr>
          <w:rFonts w:cs="Times New Roman"/>
          <w:spacing w:val="-2"/>
          <w:sz w:val="24"/>
        </w:rPr>
        <w:t xml:space="preserve">“đặc biệt” </w:t>
      </w:r>
      <w:r w:rsidR="001B255E" w:rsidRPr="00DA312E">
        <w:rPr>
          <w:rFonts w:cs="Times New Roman"/>
          <w:spacing w:val="-2"/>
          <w:sz w:val="24"/>
        </w:rPr>
        <w:t>nhằm</w:t>
      </w:r>
      <w:r w:rsidR="006C7C94" w:rsidRPr="00DA312E">
        <w:rPr>
          <w:rFonts w:cs="Times New Roman"/>
          <w:spacing w:val="-2"/>
          <w:sz w:val="24"/>
        </w:rPr>
        <w:t xml:space="preserve"> </w:t>
      </w:r>
      <w:r w:rsidR="00E6675F" w:rsidRPr="00DA312E">
        <w:rPr>
          <w:rFonts w:cs="Times New Roman"/>
          <w:spacing w:val="-2"/>
          <w:sz w:val="24"/>
        </w:rPr>
        <w:lastRenderedPageBreak/>
        <w:t>áp dụng thống nhất trong thực tiễn, góp phần đảm bảo quyền và lợi ích hợp pháp của người bị tạm giữ</w:t>
      </w:r>
      <w:r w:rsidR="00E50648" w:rsidRPr="00DA312E">
        <w:rPr>
          <w:rFonts w:cs="Times New Roman"/>
          <w:spacing w:val="-2"/>
          <w:sz w:val="24"/>
        </w:rPr>
        <w:t xml:space="preserve">. </w:t>
      </w:r>
      <w:r w:rsidR="002D2416" w:rsidRPr="00DA312E">
        <w:rPr>
          <w:rFonts w:cs="Times New Roman"/>
          <w:spacing w:val="-2"/>
          <w:sz w:val="24"/>
        </w:rPr>
        <w:t xml:space="preserve">Căn cứ để gia hạn tạm giữ có thể là </w:t>
      </w:r>
      <w:r w:rsidR="00E50648" w:rsidRPr="00DA312E">
        <w:rPr>
          <w:rFonts w:cs="Times New Roman"/>
          <w:spacing w:val="-2"/>
          <w:sz w:val="24"/>
        </w:rPr>
        <w:t>để cơ quan có thẩm quyền tiến hành tố tụng có thời gian xác minh về</w:t>
      </w:r>
      <w:r w:rsidR="002A727A" w:rsidRPr="00DA312E">
        <w:rPr>
          <w:rFonts w:cs="Times New Roman"/>
          <w:spacing w:val="-2"/>
          <w:sz w:val="24"/>
        </w:rPr>
        <w:t xml:space="preserve"> nhân thân, lí</w:t>
      </w:r>
      <w:r w:rsidR="00E50648" w:rsidRPr="00DA312E">
        <w:rPr>
          <w:rFonts w:cs="Times New Roman"/>
          <w:spacing w:val="-2"/>
          <w:sz w:val="24"/>
        </w:rPr>
        <w:t xml:space="preserve"> lịch, hành vi phạm tội, mức độ liên quan đến vụ án của người bị giữ, người bị bắt, dùng làm căn cứ ra quyết định khởi tố vụ án (nếu vụ án chưa được khởi tố), khởi tố bị can, áp dụng biện pháp tạm giam...</w:t>
      </w:r>
      <w:r w:rsidRPr="00DA312E">
        <w:rPr>
          <w:rFonts w:cs="Times New Roman"/>
          <w:spacing w:val="-2"/>
          <w:sz w:val="24"/>
        </w:rPr>
        <w:t xml:space="preserve"> </w:t>
      </w:r>
      <w:r w:rsidR="00154012" w:rsidRPr="00DA312E">
        <w:rPr>
          <w:rFonts w:cs="Times New Roman"/>
          <w:spacing w:val="-2"/>
          <w:sz w:val="24"/>
        </w:rPr>
        <w:t xml:space="preserve">Bên cạnh đó, cần tổng kết thực tiễn thi hành Bộ luật TTHS năm 2015, đánh giá hiệu quả áp dụng các biện pháp ngăn chặn, trong đó có tạm giữ, đặc biệt là hiệu quả của việc gia hạn tạm giữ (trong thời gian gia hạn, cơ quan chức năng có thu thập được thêm tài liệu, chứng cứ hay không, có cần thiết phải gia hạn tạm giữ 02 lần không…). </w:t>
      </w:r>
      <w:r w:rsidR="002A727A" w:rsidRPr="00DA312E">
        <w:rPr>
          <w:rFonts w:cs="Times New Roman"/>
          <w:spacing w:val="-2"/>
          <w:sz w:val="24"/>
        </w:rPr>
        <w:t>V</w:t>
      </w:r>
      <w:r w:rsidR="00154012" w:rsidRPr="00DA312E">
        <w:rPr>
          <w:rFonts w:cs="Times New Roman"/>
          <w:spacing w:val="-2"/>
          <w:sz w:val="24"/>
        </w:rPr>
        <w:t>iệc thực hiện một chính sách hình sự sẽ có hiệu quả cao hơn trên cơ sở ưu tiên các quyền và tự do của cá nhân; đây cũng là điều kiện quan trọng nhất của nhà nước pháp quyền và là một trong những yêu cầu của một xã hội dân chủ. Do đó, nhằm bảo đảm tốt hơn quyền và tự do của người bị tạm giữ, nên nghiên cứu xem xét rút bớt 01 lần gia hạn tạm giữ</w:t>
      </w:r>
      <w:r w:rsidR="002C1446" w:rsidRPr="00DA312E">
        <w:rPr>
          <w:rFonts w:cs="Times New Roman"/>
          <w:spacing w:val="-2"/>
          <w:sz w:val="24"/>
        </w:rPr>
        <w:t xml:space="preserve"> (tổng thời hạn là không quá 06 ngày</w:t>
      </w:r>
      <w:r w:rsidR="0057353C" w:rsidRPr="00DA312E">
        <w:rPr>
          <w:rFonts w:cs="Times New Roman"/>
          <w:spacing w:val="-2"/>
          <w:sz w:val="24"/>
        </w:rPr>
        <w:t>, luật TTHS của Liên bang Nga cũng chỉ cho phép tạm giữ tối đa không quá 05 ngày kể cả gia hạn</w:t>
      </w:r>
      <w:r w:rsidR="002C1446" w:rsidRPr="00DA312E">
        <w:rPr>
          <w:rFonts w:cs="Times New Roman"/>
          <w:spacing w:val="-2"/>
          <w:sz w:val="24"/>
        </w:rPr>
        <w:t>)</w:t>
      </w:r>
      <w:r w:rsidR="00154012" w:rsidRPr="00DA312E">
        <w:rPr>
          <w:rFonts w:cs="Times New Roman"/>
          <w:spacing w:val="-2"/>
          <w:sz w:val="24"/>
        </w:rPr>
        <w:t xml:space="preserve">. Cần </w:t>
      </w:r>
      <w:r w:rsidR="00B255BD" w:rsidRPr="00DA312E">
        <w:rPr>
          <w:rFonts w:cs="Times New Roman"/>
          <w:spacing w:val="-2"/>
          <w:sz w:val="24"/>
        </w:rPr>
        <w:t>lưu ý</w:t>
      </w:r>
      <w:r w:rsidR="002C1446" w:rsidRPr="00DA312E">
        <w:rPr>
          <w:rFonts w:cs="Times New Roman"/>
          <w:spacing w:val="-2"/>
          <w:sz w:val="24"/>
        </w:rPr>
        <w:t xml:space="preserve"> </w:t>
      </w:r>
      <w:r w:rsidR="00154012" w:rsidRPr="00DA312E">
        <w:rPr>
          <w:rFonts w:cs="Times New Roman"/>
          <w:spacing w:val="-2"/>
          <w:sz w:val="24"/>
        </w:rPr>
        <w:t>rằng, trong lịch sử, B</w:t>
      </w:r>
      <w:r w:rsidR="0057353C" w:rsidRPr="00DA312E">
        <w:rPr>
          <w:rFonts w:cs="Times New Roman"/>
          <w:spacing w:val="-2"/>
          <w:sz w:val="24"/>
        </w:rPr>
        <w:t xml:space="preserve">ộ luật </w:t>
      </w:r>
      <w:r w:rsidR="00154012" w:rsidRPr="00DA312E">
        <w:rPr>
          <w:rFonts w:cs="Times New Roman"/>
          <w:spacing w:val="-2"/>
          <w:sz w:val="24"/>
        </w:rPr>
        <w:t xml:space="preserve">TTHS đầu tiên của nước ta ban hành năm 1988 cũng chỉ cho phép cơ quan có thẩm quyền được gia hạn tạm giữ </w:t>
      </w:r>
      <w:r w:rsidR="00154012" w:rsidRPr="00DA312E">
        <w:rPr>
          <w:rFonts w:cs="Times New Roman"/>
          <w:spacing w:val="-4"/>
          <w:sz w:val="24"/>
        </w:rPr>
        <w:t>một lần không quá 03 ngày</w:t>
      </w:r>
      <w:r w:rsidR="002A727A" w:rsidRPr="00DA312E">
        <w:rPr>
          <w:rFonts w:cs="Times New Roman"/>
          <w:spacing w:val="-4"/>
          <w:sz w:val="24"/>
        </w:rPr>
        <w:t xml:space="preserve"> (khoản 2 Điều 69)</w:t>
      </w:r>
      <w:r w:rsidR="002A727A" w:rsidRPr="00DA312E">
        <w:rPr>
          <w:rStyle w:val="FootnoteReference"/>
          <w:rFonts w:cs="Times New Roman"/>
          <w:spacing w:val="-4"/>
          <w:sz w:val="24"/>
          <w:vertAlign w:val="baseline"/>
        </w:rPr>
        <w:t>.</w:t>
      </w:r>
      <w:r w:rsidR="00154012" w:rsidRPr="00DA312E">
        <w:rPr>
          <w:rFonts w:cs="Times New Roman"/>
          <w:sz w:val="24"/>
        </w:rPr>
        <w:t xml:space="preserve"> </w:t>
      </w:r>
    </w:p>
    <w:p w:rsidR="00E50648" w:rsidRPr="00DA312E" w:rsidRDefault="00E50648" w:rsidP="002500C0">
      <w:pPr>
        <w:widowControl w:val="0"/>
        <w:spacing w:line="276" w:lineRule="auto"/>
        <w:ind w:firstLine="369"/>
        <w:rPr>
          <w:rFonts w:cs="Times New Roman"/>
          <w:sz w:val="24"/>
        </w:rPr>
      </w:pPr>
      <w:r w:rsidRPr="00DA312E">
        <w:rPr>
          <w:rFonts w:cs="Times New Roman"/>
          <w:i/>
          <w:iCs/>
          <w:sz w:val="24"/>
        </w:rPr>
        <w:t>Thứ ba,</w:t>
      </w:r>
      <w:r w:rsidRPr="00DA312E">
        <w:rPr>
          <w:rFonts w:cs="Times New Roman"/>
          <w:sz w:val="24"/>
        </w:rPr>
        <w:t xml:space="preserve"> </w:t>
      </w:r>
      <w:r w:rsidR="000D1A3B" w:rsidRPr="00DA312E">
        <w:rPr>
          <w:rFonts w:cs="Times New Roman"/>
          <w:sz w:val="24"/>
        </w:rPr>
        <w:t xml:space="preserve">về </w:t>
      </w:r>
      <w:r w:rsidRPr="00DA312E">
        <w:rPr>
          <w:rFonts w:cs="Times New Roman"/>
          <w:sz w:val="24"/>
        </w:rPr>
        <w:t>thủ tục tạm giữ</w:t>
      </w:r>
      <w:r w:rsidR="000D1A3B" w:rsidRPr="00DA312E">
        <w:rPr>
          <w:rFonts w:cs="Times New Roman"/>
          <w:sz w:val="24"/>
        </w:rPr>
        <w:t xml:space="preserve">, cần luật hoá một số yêu cầu </w:t>
      </w:r>
      <w:r w:rsidRPr="00DA312E">
        <w:rPr>
          <w:rFonts w:cs="Times New Roman"/>
          <w:sz w:val="24"/>
        </w:rPr>
        <w:t>như lập biên bản tạm giữ, thông báo về việc tạm giữ và lấy lời khai người bị tạm giữ.</w:t>
      </w:r>
      <w:r w:rsidR="003D7281" w:rsidRPr="00DA312E">
        <w:rPr>
          <w:rFonts w:cs="Times New Roman"/>
          <w:sz w:val="24"/>
        </w:rPr>
        <w:t xml:space="preserve"> M</w:t>
      </w:r>
      <w:r w:rsidR="00EC7231" w:rsidRPr="00DA312E">
        <w:rPr>
          <w:rFonts w:cs="Times New Roman"/>
          <w:sz w:val="24"/>
        </w:rPr>
        <w:t>ặc dù luật TTHS Việt Nam đã quy định về việc ra quyết định tạm giữ</w:t>
      </w:r>
      <w:r w:rsidR="00155062" w:rsidRPr="00DA312E">
        <w:rPr>
          <w:rFonts w:cs="Times New Roman"/>
          <w:sz w:val="24"/>
        </w:rPr>
        <w:t>, tuy nhiên</w:t>
      </w:r>
      <w:r w:rsidR="00EC7231" w:rsidRPr="00DA312E">
        <w:rPr>
          <w:rFonts w:cs="Times New Roman"/>
          <w:sz w:val="24"/>
        </w:rPr>
        <w:t xml:space="preserve"> cơ quan thi hành quyết định </w:t>
      </w:r>
      <w:r w:rsidR="008B3AD7" w:rsidRPr="00DA312E">
        <w:rPr>
          <w:rFonts w:cs="Times New Roman"/>
          <w:sz w:val="24"/>
        </w:rPr>
        <w:lastRenderedPageBreak/>
        <w:t xml:space="preserve">này </w:t>
      </w:r>
      <w:r w:rsidR="00EC7231" w:rsidRPr="00DA312E">
        <w:rPr>
          <w:rFonts w:cs="Times New Roman"/>
          <w:sz w:val="24"/>
        </w:rPr>
        <w:t xml:space="preserve">cần </w:t>
      </w:r>
      <w:r w:rsidRPr="00DA312E">
        <w:rPr>
          <w:rFonts w:cs="Times New Roman"/>
          <w:sz w:val="24"/>
        </w:rPr>
        <w:t>lập biên bản, trong đó ghi nhận một số nội dung cơ bản như: ngày giờ bắt đầu, địa điểm tạm giữ (cơ sở giam giữ), tình trạng người bị tạm giữ, việc thông báo, giải thích quyền và nghĩa vụ của người bị tạm giữ theo quy định tại Điều 59 B</w:t>
      </w:r>
      <w:r w:rsidR="0057353C" w:rsidRPr="00DA312E">
        <w:rPr>
          <w:rFonts w:cs="Times New Roman"/>
          <w:sz w:val="24"/>
        </w:rPr>
        <w:t xml:space="preserve">ộ luật </w:t>
      </w:r>
      <w:r w:rsidRPr="00DA312E">
        <w:rPr>
          <w:rFonts w:cs="Times New Roman"/>
          <w:sz w:val="24"/>
        </w:rPr>
        <w:t xml:space="preserve">TTHS... </w:t>
      </w:r>
      <w:r w:rsidR="00A1779C" w:rsidRPr="00DA312E">
        <w:rPr>
          <w:rFonts w:cs="Times New Roman"/>
          <w:sz w:val="24"/>
        </w:rPr>
        <w:t>B</w:t>
      </w:r>
      <w:r w:rsidR="00B25AAA" w:rsidRPr="00DA312E">
        <w:rPr>
          <w:rFonts w:cs="Times New Roman"/>
          <w:sz w:val="24"/>
        </w:rPr>
        <w:t xml:space="preserve">iên bản </w:t>
      </w:r>
      <w:r w:rsidR="00785384" w:rsidRPr="00DA312E">
        <w:rPr>
          <w:rFonts w:cs="Times New Roman"/>
          <w:sz w:val="24"/>
        </w:rPr>
        <w:t xml:space="preserve">này sẽ </w:t>
      </w:r>
      <w:r w:rsidR="00B25AAA" w:rsidRPr="00DA312E">
        <w:rPr>
          <w:rFonts w:cs="Times New Roman"/>
          <w:sz w:val="24"/>
        </w:rPr>
        <w:t xml:space="preserve">là </w:t>
      </w:r>
      <w:r w:rsidR="00A1779C" w:rsidRPr="00DA312E">
        <w:rPr>
          <w:rFonts w:cs="Times New Roman"/>
          <w:sz w:val="24"/>
        </w:rPr>
        <w:t xml:space="preserve">một trong những </w:t>
      </w:r>
      <w:r w:rsidR="00B25AAA" w:rsidRPr="00DA312E">
        <w:rPr>
          <w:rFonts w:cs="Times New Roman"/>
          <w:sz w:val="24"/>
        </w:rPr>
        <w:t>nguồn chứng cứ xác định</w:t>
      </w:r>
      <w:r w:rsidR="006D7AF1" w:rsidRPr="00DA312E">
        <w:rPr>
          <w:rFonts w:cs="Times New Roman"/>
          <w:sz w:val="24"/>
        </w:rPr>
        <w:t xml:space="preserve"> một số </w:t>
      </w:r>
      <w:r w:rsidR="001A2AE2" w:rsidRPr="00DA312E">
        <w:rPr>
          <w:rFonts w:cs="Times New Roman"/>
          <w:sz w:val="24"/>
        </w:rPr>
        <w:t>vấn đề</w:t>
      </w:r>
      <w:r w:rsidR="00A37ED8" w:rsidRPr="00DA312E">
        <w:rPr>
          <w:rFonts w:cs="Times New Roman"/>
          <w:sz w:val="24"/>
        </w:rPr>
        <w:t xml:space="preserve"> quan trọng</w:t>
      </w:r>
      <w:r w:rsidR="001A2AE2" w:rsidRPr="00DA312E">
        <w:rPr>
          <w:rFonts w:cs="Times New Roman"/>
          <w:sz w:val="24"/>
        </w:rPr>
        <w:t xml:space="preserve"> </w:t>
      </w:r>
      <w:r w:rsidR="006D7AF1" w:rsidRPr="00DA312E">
        <w:rPr>
          <w:rFonts w:cs="Times New Roman"/>
          <w:sz w:val="24"/>
        </w:rPr>
        <w:t xml:space="preserve">như </w:t>
      </w:r>
      <w:r w:rsidR="001A2AE2" w:rsidRPr="00DA312E">
        <w:rPr>
          <w:rFonts w:cs="Times New Roman"/>
          <w:sz w:val="24"/>
        </w:rPr>
        <w:t>người bị</w:t>
      </w:r>
      <w:r w:rsidR="00A37ED8" w:rsidRPr="00DA312E">
        <w:rPr>
          <w:rFonts w:cs="Times New Roman"/>
          <w:sz w:val="24"/>
        </w:rPr>
        <w:t xml:space="preserve"> tạm</w:t>
      </w:r>
      <w:r w:rsidR="001A2AE2" w:rsidRPr="00DA312E">
        <w:rPr>
          <w:rFonts w:cs="Times New Roman"/>
          <w:sz w:val="24"/>
        </w:rPr>
        <w:t xml:space="preserve"> giữ có được giải thích quyền, nghĩa vụ hay không, họ có bị</w:t>
      </w:r>
      <w:r w:rsidR="00A02BC5" w:rsidRPr="00DA312E">
        <w:rPr>
          <w:rFonts w:cs="Times New Roman"/>
          <w:sz w:val="24"/>
        </w:rPr>
        <w:t xml:space="preserve"> nhục hình, tra tấn không</w:t>
      </w:r>
      <w:r w:rsidR="00F329FA" w:rsidRPr="00DA312E">
        <w:rPr>
          <w:rFonts w:cs="Times New Roman"/>
          <w:sz w:val="24"/>
        </w:rPr>
        <w:t>, người bị tạm giữ có yêu cầu người bào chữa không</w:t>
      </w:r>
      <w:r w:rsidR="00A37ED8" w:rsidRPr="00DA312E">
        <w:rPr>
          <w:rFonts w:cs="Times New Roman"/>
          <w:sz w:val="24"/>
        </w:rPr>
        <w:t>..</w:t>
      </w:r>
      <w:r w:rsidR="00A02BC5" w:rsidRPr="00DA312E">
        <w:rPr>
          <w:rFonts w:cs="Times New Roman"/>
          <w:sz w:val="24"/>
        </w:rPr>
        <w:t xml:space="preserve">. </w:t>
      </w:r>
      <w:r w:rsidRPr="00DA312E">
        <w:rPr>
          <w:rFonts w:cs="Times New Roman"/>
          <w:sz w:val="24"/>
        </w:rPr>
        <w:t xml:space="preserve">Đồng thời, hệ thống biểu mẫu, giấy tờ, sổ sách trong điều tra hình sự cũng cần cập nhật </w:t>
      </w:r>
      <w:r w:rsidR="00D04CCA" w:rsidRPr="00DA312E">
        <w:rPr>
          <w:rFonts w:cs="Times New Roman"/>
          <w:sz w:val="24"/>
        </w:rPr>
        <w:t xml:space="preserve">mẫu </w:t>
      </w:r>
      <w:r w:rsidRPr="00DA312E">
        <w:rPr>
          <w:rFonts w:cs="Times New Roman"/>
          <w:sz w:val="24"/>
        </w:rPr>
        <w:t xml:space="preserve">biên bản tạm giữ người. Trong thời hạn 12 giờ kể từ khi có quyết định tạm giữ, cơ quan có thẩm quyền tiến hành tố tụng phải thông báo cho người thân thích </w:t>
      </w:r>
      <w:r w:rsidR="00F329FA" w:rsidRPr="00DA312E">
        <w:rPr>
          <w:rFonts w:cs="Times New Roman"/>
          <w:sz w:val="24"/>
        </w:rPr>
        <w:t xml:space="preserve">của người bị tạm giữ </w:t>
      </w:r>
      <w:r w:rsidRPr="00DA312E">
        <w:rPr>
          <w:rFonts w:cs="Times New Roman"/>
          <w:sz w:val="24"/>
        </w:rPr>
        <w:t xml:space="preserve">hoặc chính quyền địa phương nơi người bị tạm giữ sinh sống biết. </w:t>
      </w:r>
      <w:r w:rsidR="00170FE2" w:rsidRPr="00DA312E">
        <w:rPr>
          <w:rFonts w:cs="Times New Roman"/>
          <w:sz w:val="24"/>
        </w:rPr>
        <w:t>Có thể t</w:t>
      </w:r>
      <w:r w:rsidRPr="00DA312E">
        <w:rPr>
          <w:rFonts w:cs="Times New Roman"/>
          <w:sz w:val="24"/>
        </w:rPr>
        <w:t>ham khảo quy định của luật TTHS Liên bang Nga về việc cho phép sử dụng phương tiện liên lạc</w:t>
      </w:r>
      <w:r w:rsidR="00170FE2" w:rsidRPr="00DA312E">
        <w:rPr>
          <w:rFonts w:cs="Times New Roman"/>
          <w:sz w:val="24"/>
        </w:rPr>
        <w:t xml:space="preserve"> dưới sự giám sát của người có thẩm quyền tiến hành tố tụng</w:t>
      </w:r>
      <w:r w:rsidRPr="00DA312E">
        <w:rPr>
          <w:rFonts w:cs="Times New Roman"/>
          <w:sz w:val="24"/>
        </w:rPr>
        <w:t xml:space="preserve">; thông báo trong trường hợp người bị tạm giữ là chủ thể đặc biệt như viên chức ngoại giao, người nước ngoài, </w:t>
      </w:r>
      <w:r w:rsidR="002A727A" w:rsidRPr="00DA312E">
        <w:rPr>
          <w:rFonts w:cs="Times New Roman"/>
          <w:sz w:val="24"/>
        </w:rPr>
        <w:t>l</w:t>
      </w:r>
      <w:r w:rsidRPr="00DA312E">
        <w:rPr>
          <w:rFonts w:cs="Times New Roman"/>
          <w:sz w:val="24"/>
        </w:rPr>
        <w:t>uật sư...</w:t>
      </w:r>
    </w:p>
    <w:p w:rsidR="006E0BFE" w:rsidRPr="00DA312E" w:rsidRDefault="00E50648" w:rsidP="002500C0">
      <w:pPr>
        <w:widowControl w:val="0"/>
        <w:spacing w:line="276" w:lineRule="auto"/>
        <w:ind w:firstLine="369"/>
        <w:rPr>
          <w:rFonts w:cs="Times New Roman"/>
          <w:sz w:val="24"/>
        </w:rPr>
      </w:pPr>
      <w:r w:rsidRPr="00DA312E">
        <w:rPr>
          <w:rFonts w:cs="Times New Roman"/>
          <w:i/>
          <w:iCs/>
          <w:spacing w:val="-2"/>
          <w:sz w:val="24"/>
        </w:rPr>
        <w:t xml:space="preserve">Thứ </w:t>
      </w:r>
      <w:r w:rsidR="00BB5099" w:rsidRPr="00DA312E">
        <w:rPr>
          <w:rFonts w:cs="Times New Roman"/>
          <w:i/>
          <w:iCs/>
          <w:spacing w:val="-2"/>
          <w:sz w:val="24"/>
        </w:rPr>
        <w:t>tư</w:t>
      </w:r>
      <w:r w:rsidRPr="00DA312E">
        <w:rPr>
          <w:rFonts w:cs="Times New Roman"/>
          <w:i/>
          <w:iCs/>
          <w:spacing w:val="-2"/>
          <w:sz w:val="24"/>
        </w:rPr>
        <w:t>,</w:t>
      </w:r>
      <w:r w:rsidRPr="00DA312E">
        <w:rPr>
          <w:rFonts w:cs="Times New Roman"/>
          <w:spacing w:val="-2"/>
          <w:sz w:val="24"/>
        </w:rPr>
        <w:t xml:space="preserve"> về trả tự do cho người bị tạm giữ,</w:t>
      </w:r>
      <w:r w:rsidR="00C67057" w:rsidRPr="00DA312E">
        <w:rPr>
          <w:rFonts w:cs="Times New Roman"/>
          <w:spacing w:val="-2"/>
          <w:sz w:val="24"/>
        </w:rPr>
        <w:t xml:space="preserve"> </w:t>
      </w:r>
      <w:r w:rsidR="002A727A" w:rsidRPr="00DA312E">
        <w:rPr>
          <w:rFonts w:cs="Times New Roman"/>
          <w:spacing w:val="-2"/>
          <w:sz w:val="24"/>
        </w:rPr>
        <w:t>có ba</w:t>
      </w:r>
      <w:r w:rsidR="00ED0433" w:rsidRPr="00DA312E">
        <w:rPr>
          <w:rFonts w:cs="Times New Roman"/>
          <w:spacing w:val="-2"/>
          <w:sz w:val="24"/>
        </w:rPr>
        <w:t xml:space="preserve"> </w:t>
      </w:r>
      <w:r w:rsidR="00C67057" w:rsidRPr="00DA312E">
        <w:rPr>
          <w:rFonts w:cs="Times New Roman"/>
          <w:spacing w:val="-2"/>
          <w:sz w:val="24"/>
        </w:rPr>
        <w:t>vấn đề</w:t>
      </w:r>
      <w:r w:rsidR="002A727A" w:rsidRPr="00DA312E">
        <w:rPr>
          <w:rFonts w:cs="Times New Roman"/>
          <w:spacing w:val="-2"/>
          <w:sz w:val="24"/>
        </w:rPr>
        <w:t xml:space="preserve"> cần hoàn thiện</w:t>
      </w:r>
      <w:r w:rsidR="00C67057" w:rsidRPr="00DA312E">
        <w:rPr>
          <w:rFonts w:cs="Times New Roman"/>
          <w:spacing w:val="-2"/>
          <w:sz w:val="24"/>
        </w:rPr>
        <w:t>.</w:t>
      </w:r>
      <w:r w:rsidR="00065CBE" w:rsidRPr="00DA312E">
        <w:rPr>
          <w:rFonts w:cs="Times New Roman"/>
          <w:spacing w:val="-2"/>
          <w:sz w:val="24"/>
        </w:rPr>
        <w:t xml:space="preserve"> </w:t>
      </w:r>
      <w:r w:rsidR="00065CBE" w:rsidRPr="00DA312E">
        <w:rPr>
          <w:rFonts w:cs="Times New Roman"/>
          <w:i/>
          <w:spacing w:val="-2"/>
          <w:sz w:val="24"/>
        </w:rPr>
        <w:t>Một là,</w:t>
      </w:r>
      <w:r w:rsidR="00065CBE" w:rsidRPr="00DA312E">
        <w:rPr>
          <w:rFonts w:cs="Times New Roman"/>
          <w:spacing w:val="-2"/>
          <w:sz w:val="24"/>
        </w:rPr>
        <w:t xml:space="preserve"> để phù hợp với quy định tại </w:t>
      </w:r>
      <w:r w:rsidR="00A74CB7" w:rsidRPr="00DA312E">
        <w:rPr>
          <w:rFonts w:cs="Times New Roman"/>
          <w:spacing w:val="-2"/>
          <w:sz w:val="24"/>
        </w:rPr>
        <w:t xml:space="preserve">khoản 2 </w:t>
      </w:r>
      <w:r w:rsidR="00065CBE" w:rsidRPr="00DA312E">
        <w:rPr>
          <w:rFonts w:cs="Times New Roman"/>
          <w:spacing w:val="-2"/>
          <w:sz w:val="24"/>
        </w:rPr>
        <w:t>Đ</w:t>
      </w:r>
      <w:r w:rsidR="00A74CB7" w:rsidRPr="00DA312E">
        <w:rPr>
          <w:rFonts w:cs="Times New Roman"/>
          <w:spacing w:val="-2"/>
          <w:sz w:val="24"/>
        </w:rPr>
        <w:t>iều 125 Bộ luật TTHS Việt Nam năm 2015</w:t>
      </w:r>
      <w:r w:rsidR="00273020" w:rsidRPr="00DA312E">
        <w:rPr>
          <w:rFonts w:cs="Times New Roman"/>
          <w:spacing w:val="-2"/>
          <w:sz w:val="24"/>
        </w:rPr>
        <w:t xml:space="preserve"> về huỷ bỏ hoặc thay thế biện pháp ngăn chặn</w:t>
      </w:r>
      <w:r w:rsidR="00992163" w:rsidRPr="00DA312E">
        <w:rPr>
          <w:rFonts w:cs="Times New Roman"/>
          <w:spacing w:val="-2"/>
          <w:sz w:val="24"/>
        </w:rPr>
        <w:t xml:space="preserve"> và thực tiễn có thể phát sinh</w:t>
      </w:r>
      <w:r w:rsidR="00903E80" w:rsidRPr="00DA312E">
        <w:rPr>
          <w:rFonts w:cs="Times New Roman"/>
          <w:spacing w:val="-2"/>
          <w:sz w:val="24"/>
        </w:rPr>
        <w:t xml:space="preserve">. </w:t>
      </w:r>
      <w:r w:rsidR="002A727A" w:rsidRPr="00DA312E">
        <w:rPr>
          <w:rFonts w:cs="Times New Roman"/>
          <w:spacing w:val="-2"/>
          <w:sz w:val="24"/>
        </w:rPr>
        <w:t>Tác giả</w:t>
      </w:r>
      <w:r w:rsidR="00903E80" w:rsidRPr="00DA312E">
        <w:rPr>
          <w:rFonts w:cs="Times New Roman"/>
          <w:spacing w:val="-2"/>
          <w:sz w:val="24"/>
        </w:rPr>
        <w:t xml:space="preserve"> có cùng quan điểm với tác giả Đinh Văn Đoàn về việc bổ sung trường hợp “xét thấy không cần thiết” trong khi tạm giữ có thể trả tự do cho </w:t>
      </w:r>
      <w:r w:rsidR="0057353C" w:rsidRPr="00DA312E">
        <w:rPr>
          <w:rFonts w:cs="Times New Roman"/>
          <w:spacing w:val="-2"/>
          <w:sz w:val="24"/>
        </w:rPr>
        <w:t>người bị tạm giữ</w:t>
      </w:r>
      <w:r w:rsidR="00903E80" w:rsidRPr="00DA312E">
        <w:rPr>
          <w:rFonts w:cs="Times New Roman"/>
          <w:spacing w:val="-2"/>
          <w:sz w:val="24"/>
        </w:rPr>
        <w:t xml:space="preserve">. </w:t>
      </w:r>
      <w:r w:rsidR="00155062" w:rsidRPr="00DA312E">
        <w:rPr>
          <w:rFonts w:cs="Times New Roman"/>
          <w:spacing w:val="-2"/>
          <w:sz w:val="24"/>
        </w:rPr>
        <w:t>Do đó,</w:t>
      </w:r>
      <w:r w:rsidR="00903E80" w:rsidRPr="00DA312E">
        <w:rPr>
          <w:rFonts w:cs="Times New Roman"/>
          <w:spacing w:val="-2"/>
          <w:sz w:val="24"/>
        </w:rPr>
        <w:t xml:space="preserve"> </w:t>
      </w:r>
      <w:r w:rsidR="00AC637F" w:rsidRPr="00DA312E">
        <w:rPr>
          <w:rFonts w:cs="Times New Roman"/>
          <w:spacing w:val="-2"/>
          <w:sz w:val="24"/>
        </w:rPr>
        <w:t xml:space="preserve">khoản 3 Điều 118 </w:t>
      </w:r>
      <w:r w:rsidR="00903E80" w:rsidRPr="00DA312E">
        <w:rPr>
          <w:rFonts w:cs="Times New Roman"/>
          <w:spacing w:val="-2"/>
          <w:sz w:val="24"/>
        </w:rPr>
        <w:t xml:space="preserve">có thể </w:t>
      </w:r>
      <w:r w:rsidR="00E32771" w:rsidRPr="00DA312E">
        <w:rPr>
          <w:rFonts w:cs="Times New Roman"/>
          <w:spacing w:val="-2"/>
          <w:sz w:val="24"/>
        </w:rPr>
        <w:t>quy định như sau: “Trong thời gian tạm giữ, nếu không đủ căn cứ khởi tố bị can</w:t>
      </w:r>
      <w:r w:rsidR="00AA4C44" w:rsidRPr="00DA312E">
        <w:rPr>
          <w:rFonts w:cs="Times New Roman"/>
          <w:spacing w:val="-2"/>
          <w:sz w:val="24"/>
        </w:rPr>
        <w:t xml:space="preserve"> </w:t>
      </w:r>
      <w:r w:rsidR="00AA4C44" w:rsidRPr="00DA312E">
        <w:rPr>
          <w:rFonts w:cs="Times New Roman"/>
          <w:iCs/>
          <w:spacing w:val="-2"/>
          <w:sz w:val="24"/>
        </w:rPr>
        <w:t>hoặc xét thấy không cần thiết</w:t>
      </w:r>
      <w:r w:rsidR="00E32771" w:rsidRPr="00DA312E">
        <w:rPr>
          <w:rFonts w:cs="Times New Roman"/>
          <w:spacing w:val="-2"/>
          <w:sz w:val="24"/>
        </w:rPr>
        <w:t xml:space="preserve"> thì </w:t>
      </w:r>
      <w:r w:rsidR="002A727A" w:rsidRPr="00DA312E">
        <w:rPr>
          <w:rFonts w:cs="Times New Roman"/>
          <w:spacing w:val="-2"/>
          <w:sz w:val="24"/>
        </w:rPr>
        <w:t>c</w:t>
      </w:r>
      <w:r w:rsidR="00E32771" w:rsidRPr="00DA312E">
        <w:rPr>
          <w:rFonts w:cs="Times New Roman"/>
          <w:spacing w:val="-2"/>
          <w:sz w:val="24"/>
        </w:rPr>
        <w:t xml:space="preserve">ơ quan điều tra, cơ </w:t>
      </w:r>
      <w:r w:rsidR="00E32771" w:rsidRPr="00DA312E">
        <w:rPr>
          <w:rFonts w:cs="Times New Roman"/>
          <w:spacing w:val="-2"/>
          <w:sz w:val="24"/>
        </w:rPr>
        <w:lastRenderedPageBreak/>
        <w:t>quan được giao nhiệm vụ tiến hành một số hoạt động điều tra phải trả tự do ngay cho người bị tạm giữ; trường hợp đã gia hạn tạm giữ thì Viện kiểm sát phải trả tự do ngay cho người bị tạm giữ</w:t>
      </w:r>
      <w:r w:rsidR="00AA4C44" w:rsidRPr="00DA312E">
        <w:rPr>
          <w:rFonts w:cs="Times New Roman"/>
          <w:spacing w:val="-2"/>
          <w:sz w:val="24"/>
        </w:rPr>
        <w:t>”</w:t>
      </w:r>
      <w:r w:rsidR="00903E80" w:rsidRPr="00DA312E">
        <w:rPr>
          <w:rStyle w:val="FootnoteReference"/>
          <w:rFonts w:cs="Times New Roman"/>
          <w:spacing w:val="-2"/>
          <w:sz w:val="24"/>
          <w:lang w:val="nl-NL"/>
        </w:rPr>
        <w:footnoteReference w:id="22"/>
      </w:r>
      <w:r w:rsidR="00E32771" w:rsidRPr="00DA312E">
        <w:rPr>
          <w:rFonts w:cs="Times New Roman"/>
          <w:spacing w:val="-2"/>
          <w:sz w:val="24"/>
        </w:rPr>
        <w:t>.</w:t>
      </w:r>
      <w:r w:rsidR="00AA4C44" w:rsidRPr="00DA312E">
        <w:rPr>
          <w:rFonts w:cs="Times New Roman"/>
          <w:spacing w:val="-2"/>
          <w:sz w:val="24"/>
        </w:rPr>
        <w:t xml:space="preserve"> </w:t>
      </w:r>
      <w:r w:rsidR="008C4E5E" w:rsidRPr="00DA312E">
        <w:rPr>
          <w:rFonts w:cs="Times New Roman"/>
          <w:i/>
          <w:spacing w:val="-2"/>
          <w:sz w:val="24"/>
        </w:rPr>
        <w:t>Hai là,</w:t>
      </w:r>
      <w:r w:rsidR="008C4E5E" w:rsidRPr="00DA312E">
        <w:rPr>
          <w:rFonts w:cs="Times New Roman"/>
          <w:spacing w:val="-2"/>
          <w:sz w:val="24"/>
        </w:rPr>
        <w:t xml:space="preserve"> tương tự như quy định về các trường hợp “cần thiết”, “đặc biệt” </w:t>
      </w:r>
      <w:r w:rsidR="008C4E5E" w:rsidRPr="00DA312E">
        <w:rPr>
          <w:rFonts w:cs="Times New Roman"/>
          <w:sz w:val="24"/>
        </w:rPr>
        <w:t xml:space="preserve">trong gia hạn tạm giữ, cơ quan có thẩm quyền cũng </w:t>
      </w:r>
      <w:r w:rsidRPr="00DA312E">
        <w:rPr>
          <w:rFonts w:cs="Times New Roman"/>
          <w:sz w:val="24"/>
        </w:rPr>
        <w:t xml:space="preserve">cần có </w:t>
      </w:r>
      <w:r w:rsidR="008C4E5E" w:rsidRPr="00DA312E">
        <w:rPr>
          <w:rFonts w:cs="Times New Roman"/>
          <w:sz w:val="24"/>
        </w:rPr>
        <w:t xml:space="preserve">văn bản hướng dẫn cụ thể về các </w:t>
      </w:r>
      <w:r w:rsidRPr="00DA312E">
        <w:rPr>
          <w:rFonts w:cs="Times New Roman"/>
          <w:sz w:val="24"/>
        </w:rPr>
        <w:t xml:space="preserve">trường hợp “không cần thiết” </w:t>
      </w:r>
      <w:r w:rsidR="008C4E5E" w:rsidRPr="00DA312E">
        <w:rPr>
          <w:rFonts w:cs="Times New Roman"/>
          <w:sz w:val="24"/>
        </w:rPr>
        <w:t xml:space="preserve">có thể trả tự do cho người bị tạm giữ </w:t>
      </w:r>
      <w:r w:rsidR="00B46DA0" w:rsidRPr="00DA312E">
        <w:rPr>
          <w:rFonts w:cs="Times New Roman"/>
          <w:sz w:val="24"/>
        </w:rPr>
        <w:t>để các địa phương áp dụng thống nhất trên thực tiễn</w:t>
      </w:r>
      <w:r w:rsidRPr="00DA312E">
        <w:rPr>
          <w:rFonts w:cs="Times New Roman"/>
          <w:sz w:val="24"/>
        </w:rPr>
        <w:t xml:space="preserve">. </w:t>
      </w:r>
      <w:r w:rsidR="00ED0433" w:rsidRPr="00DA312E">
        <w:rPr>
          <w:rFonts w:cs="Times New Roman"/>
          <w:i/>
          <w:sz w:val="24"/>
        </w:rPr>
        <w:t>Ba là</w:t>
      </w:r>
      <w:r w:rsidRPr="00DA312E">
        <w:rPr>
          <w:rFonts w:cs="Times New Roman"/>
          <w:i/>
          <w:sz w:val="24"/>
        </w:rPr>
        <w:t>,</w:t>
      </w:r>
      <w:r w:rsidRPr="00DA312E">
        <w:rPr>
          <w:rFonts w:cs="Times New Roman"/>
          <w:sz w:val="24"/>
        </w:rPr>
        <w:t xml:space="preserve"> bổ sung quy định về việc ra quyết định trả tự do và giao bản sao quyết định này cho người bị tạm giữ nhằm bảo đảm sự chặt chẽ trong quy trình tố tụng và sự phù hợp </w:t>
      </w:r>
      <w:r w:rsidRPr="00DA312E">
        <w:rPr>
          <w:rFonts w:cs="Times New Roman"/>
          <w:spacing w:val="-2"/>
          <w:sz w:val="24"/>
        </w:rPr>
        <w:t xml:space="preserve">giữa </w:t>
      </w:r>
      <w:r w:rsidR="00ED0433" w:rsidRPr="00DA312E">
        <w:rPr>
          <w:rFonts w:cs="Times New Roman"/>
          <w:spacing w:val="-2"/>
          <w:sz w:val="24"/>
        </w:rPr>
        <w:t xml:space="preserve">bộ </w:t>
      </w:r>
      <w:r w:rsidRPr="00DA312E">
        <w:rPr>
          <w:rFonts w:cs="Times New Roman"/>
          <w:spacing w:val="-2"/>
          <w:sz w:val="24"/>
        </w:rPr>
        <w:t xml:space="preserve">luật </w:t>
      </w:r>
      <w:r w:rsidR="00ED0433" w:rsidRPr="00DA312E">
        <w:rPr>
          <w:rFonts w:cs="Times New Roman"/>
          <w:spacing w:val="-2"/>
          <w:sz w:val="24"/>
        </w:rPr>
        <w:t xml:space="preserve">với </w:t>
      </w:r>
      <w:r w:rsidRPr="00DA312E">
        <w:rPr>
          <w:rFonts w:cs="Times New Roman"/>
          <w:spacing w:val="-2"/>
          <w:sz w:val="24"/>
        </w:rPr>
        <w:t>văn bản hướng dẫn thi hành.</w:t>
      </w:r>
      <w:r w:rsidR="002A727A" w:rsidRPr="00DA312E">
        <w:rPr>
          <w:rFonts w:cs="Times New Roman"/>
          <w:spacing w:val="-2"/>
          <w:sz w:val="24"/>
        </w:rPr>
        <w:t>/.</w:t>
      </w:r>
    </w:p>
    <w:p w:rsidR="006E0BFE" w:rsidRPr="00DA312E" w:rsidRDefault="00343F5C" w:rsidP="009D7491">
      <w:pPr>
        <w:pStyle w:val="BodyText"/>
        <w:spacing w:before="120" w:after="60" w:line="276" w:lineRule="auto"/>
        <w:ind w:left="0" w:firstLine="369"/>
        <w:jc w:val="center"/>
        <w:rPr>
          <w:bCs/>
          <w:sz w:val="24"/>
          <w:szCs w:val="24"/>
          <w:lang w:val="nl-NL"/>
        </w:rPr>
      </w:pPr>
      <w:r w:rsidRPr="00DA312E">
        <w:rPr>
          <w:bCs/>
          <w:sz w:val="24"/>
          <w:szCs w:val="24"/>
          <w:lang w:val="nl-NL"/>
        </w:rPr>
        <w:t>TÀI LIỆU THAM KHẢO</w:t>
      </w:r>
    </w:p>
    <w:p w:rsidR="00343F5C" w:rsidRPr="00DA312E" w:rsidRDefault="00343F5C" w:rsidP="00872907">
      <w:pPr>
        <w:pStyle w:val="FootnoteText"/>
        <w:widowControl w:val="0"/>
        <w:numPr>
          <w:ilvl w:val="0"/>
          <w:numId w:val="5"/>
        </w:numPr>
        <w:spacing w:line="271" w:lineRule="auto"/>
        <w:ind w:left="284" w:hanging="284"/>
        <w:rPr>
          <w:sz w:val="24"/>
          <w:szCs w:val="24"/>
          <w:lang w:val="nl-NL"/>
        </w:rPr>
      </w:pPr>
      <w:r w:rsidRPr="00DA312E">
        <w:rPr>
          <w:sz w:val="24"/>
          <w:szCs w:val="24"/>
          <w:lang w:val="nl-NL"/>
        </w:rPr>
        <w:t>А.Н. Мусаев</w:t>
      </w:r>
      <w:r w:rsidR="00FE2304" w:rsidRPr="00DA312E">
        <w:rPr>
          <w:sz w:val="24"/>
          <w:szCs w:val="24"/>
          <w:lang w:val="nl-NL"/>
        </w:rPr>
        <w:t xml:space="preserve"> (2013)</w:t>
      </w:r>
      <w:r w:rsidRPr="00DA312E">
        <w:rPr>
          <w:sz w:val="24"/>
          <w:szCs w:val="24"/>
          <w:lang w:val="nl-NL"/>
        </w:rPr>
        <w:t>,</w:t>
      </w:r>
      <w:r w:rsidRPr="00DA312E">
        <w:rPr>
          <w:i/>
          <w:iCs/>
          <w:sz w:val="24"/>
          <w:szCs w:val="24"/>
          <w:lang w:val="nl-NL"/>
        </w:rPr>
        <w:t xml:space="preserve"> Задержание подозреваемого, </w:t>
      </w:r>
      <w:r w:rsidRPr="00DA312E">
        <w:rPr>
          <w:sz w:val="24"/>
          <w:szCs w:val="24"/>
          <w:lang w:val="nl-NL"/>
        </w:rPr>
        <w:t>Журнал: публичное и частное право, Московский психолого-социальный университет, Москва,</w:t>
      </w:r>
      <w:r w:rsidR="00FE2304" w:rsidRPr="00DA312E">
        <w:rPr>
          <w:sz w:val="24"/>
          <w:szCs w:val="24"/>
          <w:lang w:val="nl-NL"/>
        </w:rPr>
        <w:t xml:space="preserve"> </w:t>
      </w:r>
      <w:r w:rsidRPr="00DA312E">
        <w:rPr>
          <w:sz w:val="24"/>
          <w:szCs w:val="24"/>
          <w:lang w:val="nl-NL"/>
        </w:rPr>
        <w:t>№ 4.</w:t>
      </w:r>
    </w:p>
    <w:p w:rsidR="00343F5C" w:rsidRPr="00DA312E" w:rsidRDefault="00343F5C" w:rsidP="00872907">
      <w:pPr>
        <w:pStyle w:val="FootnoteText"/>
        <w:widowControl w:val="0"/>
        <w:numPr>
          <w:ilvl w:val="0"/>
          <w:numId w:val="5"/>
        </w:numPr>
        <w:spacing w:line="271" w:lineRule="auto"/>
        <w:ind w:left="284" w:hanging="284"/>
        <w:rPr>
          <w:sz w:val="24"/>
          <w:szCs w:val="24"/>
          <w:lang w:val="nl-NL"/>
        </w:rPr>
      </w:pPr>
      <w:r w:rsidRPr="00DA312E">
        <w:rPr>
          <w:sz w:val="24"/>
          <w:szCs w:val="24"/>
          <w:lang w:val="nl-NL"/>
        </w:rPr>
        <w:t>В.М. Жуйков</w:t>
      </w:r>
      <w:r w:rsidR="00FE2304" w:rsidRPr="00DA312E">
        <w:rPr>
          <w:sz w:val="24"/>
          <w:szCs w:val="24"/>
          <w:lang w:val="nl-NL"/>
        </w:rPr>
        <w:t xml:space="preserve"> (1997)</w:t>
      </w:r>
      <w:r w:rsidRPr="00DA312E">
        <w:rPr>
          <w:sz w:val="24"/>
          <w:szCs w:val="24"/>
          <w:lang w:val="nl-NL"/>
        </w:rPr>
        <w:t>,</w:t>
      </w:r>
      <w:r w:rsidRPr="00DA312E">
        <w:rPr>
          <w:i/>
          <w:iCs/>
          <w:sz w:val="24"/>
          <w:szCs w:val="24"/>
          <w:lang w:val="nl-NL"/>
        </w:rPr>
        <w:t xml:space="preserve"> Судебная защита прав граждан и юридических лиц</w:t>
      </w:r>
      <w:r w:rsidRPr="00DA312E">
        <w:rPr>
          <w:sz w:val="24"/>
          <w:szCs w:val="24"/>
          <w:lang w:val="nl-NL"/>
        </w:rPr>
        <w:t>, – М.: Юрид. бюро «ГОРОДЕЦ», 94 с.</w:t>
      </w:r>
    </w:p>
    <w:p w:rsidR="00343F5C" w:rsidRPr="00DA312E" w:rsidRDefault="00343F5C" w:rsidP="00872907">
      <w:pPr>
        <w:pStyle w:val="FootnoteText"/>
        <w:widowControl w:val="0"/>
        <w:numPr>
          <w:ilvl w:val="0"/>
          <w:numId w:val="5"/>
        </w:numPr>
        <w:spacing w:line="271" w:lineRule="auto"/>
        <w:ind w:left="284" w:hanging="284"/>
        <w:rPr>
          <w:sz w:val="24"/>
          <w:szCs w:val="24"/>
          <w:lang w:val="nl-NL"/>
        </w:rPr>
      </w:pPr>
      <w:r w:rsidRPr="00DA312E">
        <w:rPr>
          <w:sz w:val="24"/>
          <w:szCs w:val="24"/>
          <w:lang w:val="nl-NL"/>
        </w:rPr>
        <w:t>В.М Лукин</w:t>
      </w:r>
      <w:r w:rsidR="00FE2304" w:rsidRPr="00DA312E">
        <w:rPr>
          <w:sz w:val="24"/>
          <w:szCs w:val="24"/>
          <w:lang w:val="nl-NL"/>
        </w:rPr>
        <w:t xml:space="preserve"> (2011)</w:t>
      </w:r>
      <w:r w:rsidRPr="00DA312E">
        <w:rPr>
          <w:sz w:val="24"/>
          <w:szCs w:val="24"/>
          <w:lang w:val="nl-NL"/>
        </w:rPr>
        <w:t xml:space="preserve">, </w:t>
      </w:r>
      <w:r w:rsidRPr="00DA312E">
        <w:rPr>
          <w:i/>
          <w:iCs/>
          <w:sz w:val="24"/>
          <w:szCs w:val="24"/>
          <w:lang w:val="nl-NL"/>
        </w:rPr>
        <w:t xml:space="preserve">Уголовно-процессуальный закон не запрещает задержать лицо </w:t>
      </w:r>
      <w:r w:rsidRPr="00DA312E">
        <w:rPr>
          <w:rFonts w:ascii="Times New Roman Italic" w:hAnsi="Times New Roman Italic"/>
          <w:i/>
          <w:iCs/>
          <w:sz w:val="24"/>
          <w:szCs w:val="24"/>
          <w:lang w:val="nl-NL"/>
        </w:rPr>
        <w:t>по подозрению в совершении преступления</w:t>
      </w:r>
      <w:r w:rsidRPr="00DA312E">
        <w:rPr>
          <w:i/>
          <w:iCs/>
          <w:sz w:val="24"/>
          <w:szCs w:val="24"/>
          <w:lang w:val="nl-NL"/>
        </w:rPr>
        <w:t xml:space="preserve"> до возбуждения уголовного дела</w:t>
      </w:r>
      <w:r w:rsidRPr="00DA312E">
        <w:rPr>
          <w:sz w:val="24"/>
          <w:szCs w:val="24"/>
          <w:lang w:val="nl-NL"/>
        </w:rPr>
        <w:t>, Юридическая наука: история и современность, № 3.</w:t>
      </w:r>
    </w:p>
    <w:p w:rsidR="00343F5C" w:rsidRPr="00DA312E" w:rsidRDefault="00343F5C" w:rsidP="00872907">
      <w:pPr>
        <w:pStyle w:val="FootnoteText"/>
        <w:widowControl w:val="0"/>
        <w:numPr>
          <w:ilvl w:val="0"/>
          <w:numId w:val="5"/>
        </w:numPr>
        <w:spacing w:line="271" w:lineRule="auto"/>
        <w:ind w:left="284" w:hanging="284"/>
        <w:rPr>
          <w:sz w:val="24"/>
          <w:szCs w:val="24"/>
          <w:lang w:val="nl-NL"/>
        </w:rPr>
      </w:pPr>
      <w:r w:rsidRPr="00DA312E">
        <w:rPr>
          <w:sz w:val="24"/>
          <w:szCs w:val="24"/>
          <w:lang w:val="nl-NL"/>
        </w:rPr>
        <w:t>Đinh Văn Đoàn</w:t>
      </w:r>
      <w:r w:rsidR="00FE2304" w:rsidRPr="00DA312E">
        <w:rPr>
          <w:sz w:val="24"/>
          <w:szCs w:val="24"/>
          <w:lang w:val="nl-NL"/>
        </w:rPr>
        <w:t xml:space="preserve"> (2020)</w:t>
      </w:r>
      <w:r w:rsidRPr="00DA312E">
        <w:rPr>
          <w:sz w:val="24"/>
          <w:szCs w:val="24"/>
          <w:lang w:val="nl-NL"/>
        </w:rPr>
        <w:t>, “</w:t>
      </w:r>
      <w:r w:rsidRPr="00DA312E">
        <w:rPr>
          <w:iCs/>
          <w:sz w:val="24"/>
          <w:szCs w:val="24"/>
          <w:lang w:val="nl-NL"/>
        </w:rPr>
        <w:t>Biện pháp tạm giữ theo quy định của Bộ luật Tố tụng hình sự năm 2015”</w:t>
      </w:r>
      <w:r w:rsidRPr="00DA312E">
        <w:rPr>
          <w:sz w:val="24"/>
          <w:szCs w:val="24"/>
          <w:lang w:val="nl-NL"/>
        </w:rPr>
        <w:t xml:space="preserve">, Kỉ yếu Hội thảo: </w:t>
      </w:r>
      <w:r w:rsidRPr="00DA312E">
        <w:rPr>
          <w:i/>
          <w:sz w:val="24"/>
          <w:szCs w:val="24"/>
          <w:lang w:val="nl-NL"/>
        </w:rPr>
        <w:t>Biện pháp cưỡng chế trong tố tụng hình sự</w:t>
      </w:r>
      <w:r w:rsidRPr="00DA312E">
        <w:rPr>
          <w:sz w:val="24"/>
          <w:szCs w:val="24"/>
          <w:lang w:val="nl-NL"/>
        </w:rPr>
        <w:t xml:space="preserve">, Trường Đại học Luật Thành phố Hồ Chí Minh, </w:t>
      </w:r>
      <w:r w:rsidR="0092463E" w:rsidRPr="00DA312E">
        <w:rPr>
          <w:sz w:val="24"/>
          <w:szCs w:val="24"/>
          <w:lang w:val="nl-NL"/>
        </w:rPr>
        <w:t xml:space="preserve">tháng </w:t>
      </w:r>
      <w:r w:rsidRPr="00DA312E">
        <w:rPr>
          <w:sz w:val="24"/>
          <w:szCs w:val="24"/>
          <w:lang w:val="nl-NL"/>
        </w:rPr>
        <w:t>10.</w:t>
      </w:r>
    </w:p>
    <w:p w:rsidR="00343F5C" w:rsidRPr="00DA312E" w:rsidRDefault="00343F5C" w:rsidP="00FE2304">
      <w:pPr>
        <w:pStyle w:val="FootnoteText"/>
        <w:widowControl w:val="0"/>
        <w:numPr>
          <w:ilvl w:val="0"/>
          <w:numId w:val="5"/>
        </w:numPr>
        <w:spacing w:line="276" w:lineRule="auto"/>
        <w:ind w:left="284" w:hanging="284"/>
        <w:rPr>
          <w:sz w:val="24"/>
          <w:szCs w:val="24"/>
          <w:lang w:val="nl-NL"/>
        </w:rPr>
      </w:pPr>
      <w:r w:rsidRPr="00DA312E">
        <w:rPr>
          <w:sz w:val="24"/>
          <w:szCs w:val="24"/>
          <w:lang w:val="nl-NL"/>
        </w:rPr>
        <w:lastRenderedPageBreak/>
        <w:t>Hoàng Văn Hạnh</w:t>
      </w:r>
      <w:r w:rsidR="00FE2304" w:rsidRPr="00DA312E">
        <w:rPr>
          <w:sz w:val="24"/>
          <w:szCs w:val="24"/>
          <w:lang w:val="nl-NL"/>
        </w:rPr>
        <w:t xml:space="preserve"> (2008)</w:t>
      </w:r>
      <w:r w:rsidRPr="00DA312E">
        <w:rPr>
          <w:sz w:val="24"/>
          <w:szCs w:val="24"/>
          <w:lang w:val="nl-NL"/>
        </w:rPr>
        <w:t>, “</w:t>
      </w:r>
      <w:r w:rsidRPr="00DA312E">
        <w:rPr>
          <w:iCs/>
          <w:sz w:val="24"/>
          <w:szCs w:val="24"/>
          <w:lang w:val="nl-NL"/>
        </w:rPr>
        <w:t>Hoàn thiện quy định về tạm giữ trong Bộ luật Tố tụng hình sự”</w:t>
      </w:r>
      <w:r w:rsidRPr="00DA312E">
        <w:rPr>
          <w:sz w:val="24"/>
          <w:szCs w:val="24"/>
          <w:lang w:val="nl-NL"/>
        </w:rPr>
        <w:t xml:space="preserve">, </w:t>
      </w:r>
      <w:r w:rsidRPr="00DA312E">
        <w:rPr>
          <w:i/>
          <w:sz w:val="24"/>
          <w:szCs w:val="24"/>
          <w:lang w:val="nl-NL"/>
        </w:rPr>
        <w:t>Tạp chí Luật học</w:t>
      </w:r>
      <w:r w:rsidRPr="00DA312E">
        <w:rPr>
          <w:sz w:val="24"/>
          <w:szCs w:val="24"/>
          <w:lang w:val="nl-NL"/>
        </w:rPr>
        <w:t>, số</w:t>
      </w:r>
      <w:r w:rsidR="00FE2304" w:rsidRPr="00DA312E">
        <w:rPr>
          <w:sz w:val="24"/>
          <w:szCs w:val="24"/>
          <w:lang w:val="nl-NL"/>
        </w:rPr>
        <w:t xml:space="preserve"> 7</w:t>
      </w:r>
      <w:r w:rsidRPr="00DA312E">
        <w:rPr>
          <w:sz w:val="24"/>
          <w:szCs w:val="24"/>
          <w:lang w:val="nl-NL"/>
        </w:rPr>
        <w:t>.</w:t>
      </w:r>
    </w:p>
    <w:p w:rsidR="00343F5C" w:rsidRPr="00DA312E" w:rsidRDefault="00343F5C" w:rsidP="00FE2304">
      <w:pPr>
        <w:pStyle w:val="FootnoteText"/>
        <w:widowControl w:val="0"/>
        <w:numPr>
          <w:ilvl w:val="0"/>
          <w:numId w:val="5"/>
        </w:numPr>
        <w:spacing w:line="276" w:lineRule="auto"/>
        <w:ind w:left="284" w:hanging="284"/>
        <w:rPr>
          <w:sz w:val="24"/>
          <w:szCs w:val="24"/>
          <w:lang w:val="nl-NL"/>
        </w:rPr>
      </w:pPr>
      <w:r w:rsidRPr="00DA312E">
        <w:rPr>
          <w:sz w:val="24"/>
          <w:szCs w:val="24"/>
          <w:lang w:val="nl-NL"/>
        </w:rPr>
        <w:t xml:space="preserve">Р.А. Александров, И.Н. Кондрат, Т.Г. </w:t>
      </w:r>
      <w:r w:rsidRPr="00DA312E">
        <w:rPr>
          <w:spacing w:val="-8"/>
          <w:sz w:val="24"/>
          <w:szCs w:val="24"/>
          <w:lang w:val="nl-NL"/>
        </w:rPr>
        <w:t>Николаева</w:t>
      </w:r>
      <w:r w:rsidR="00FE2304" w:rsidRPr="00DA312E">
        <w:rPr>
          <w:spacing w:val="-8"/>
          <w:sz w:val="24"/>
          <w:szCs w:val="24"/>
          <w:lang w:val="nl-NL"/>
        </w:rPr>
        <w:t xml:space="preserve"> (</w:t>
      </w:r>
      <w:r w:rsidR="00FE2304" w:rsidRPr="00DA312E">
        <w:rPr>
          <w:sz w:val="24"/>
          <w:szCs w:val="24"/>
          <w:lang w:val="nl-NL"/>
        </w:rPr>
        <w:t>2012)</w:t>
      </w:r>
      <w:r w:rsidRPr="00DA312E">
        <w:rPr>
          <w:spacing w:val="-8"/>
          <w:sz w:val="24"/>
          <w:szCs w:val="24"/>
          <w:lang w:val="nl-NL"/>
        </w:rPr>
        <w:t>,</w:t>
      </w:r>
      <w:r w:rsidRPr="00DA312E">
        <w:rPr>
          <w:i/>
          <w:iCs/>
          <w:spacing w:val="-8"/>
          <w:sz w:val="24"/>
          <w:szCs w:val="24"/>
          <w:lang w:val="nl-NL"/>
        </w:rPr>
        <w:t xml:space="preserve"> Полномочия органов дознания</w:t>
      </w:r>
      <w:r w:rsidRPr="00DA312E">
        <w:rPr>
          <w:i/>
          <w:iCs/>
          <w:sz w:val="24"/>
          <w:szCs w:val="24"/>
          <w:lang w:val="nl-NL"/>
        </w:rPr>
        <w:t xml:space="preserve"> и исполнение их обязанностей отдельными должностными лицами</w:t>
      </w:r>
      <w:r w:rsidRPr="00DA312E">
        <w:rPr>
          <w:sz w:val="24"/>
          <w:szCs w:val="24"/>
          <w:lang w:val="nl-NL"/>
        </w:rPr>
        <w:t xml:space="preserve">, Юридическая наука: история и современность, № 7. </w:t>
      </w:r>
    </w:p>
    <w:p w:rsidR="002A727A" w:rsidRPr="00DA312E" w:rsidRDefault="002A727A" w:rsidP="00FE2304">
      <w:pPr>
        <w:pStyle w:val="FootnoteText"/>
        <w:widowControl w:val="0"/>
        <w:numPr>
          <w:ilvl w:val="0"/>
          <w:numId w:val="5"/>
        </w:numPr>
        <w:spacing w:line="276" w:lineRule="auto"/>
        <w:ind w:left="284" w:hanging="284"/>
        <w:rPr>
          <w:sz w:val="24"/>
          <w:szCs w:val="24"/>
          <w:lang w:val="nl-NL"/>
        </w:rPr>
      </w:pPr>
      <w:r w:rsidRPr="00DA312E">
        <w:rPr>
          <w:spacing w:val="-4"/>
          <w:sz w:val="24"/>
          <w:szCs w:val="24"/>
          <w:lang w:val="nl-NL"/>
        </w:rPr>
        <w:t>Т. М. Сыщикова, П. Н. Шабанов</w:t>
      </w:r>
      <w:r w:rsidR="00FE2304" w:rsidRPr="00DA312E">
        <w:rPr>
          <w:spacing w:val="-4"/>
          <w:sz w:val="24"/>
          <w:szCs w:val="24"/>
          <w:lang w:val="nl-NL"/>
        </w:rPr>
        <w:t xml:space="preserve"> (2012)</w:t>
      </w:r>
      <w:r w:rsidRPr="00DA312E">
        <w:rPr>
          <w:spacing w:val="-4"/>
          <w:sz w:val="24"/>
          <w:szCs w:val="24"/>
          <w:lang w:val="nl-NL"/>
        </w:rPr>
        <w:t>,</w:t>
      </w:r>
      <w:r w:rsidRPr="00DA312E">
        <w:rPr>
          <w:sz w:val="24"/>
          <w:szCs w:val="24"/>
          <w:lang w:val="nl-NL"/>
        </w:rPr>
        <w:t xml:space="preserve"> </w:t>
      </w:r>
      <w:r w:rsidRPr="00DA312E">
        <w:rPr>
          <w:spacing w:val="-8"/>
          <w:sz w:val="24"/>
          <w:szCs w:val="24"/>
          <w:lang w:val="nl-NL"/>
        </w:rPr>
        <w:t>“</w:t>
      </w:r>
      <w:r w:rsidRPr="00DA312E">
        <w:rPr>
          <w:iCs/>
          <w:spacing w:val="-8"/>
          <w:sz w:val="24"/>
          <w:szCs w:val="24"/>
          <w:lang w:val="nl-NL"/>
        </w:rPr>
        <w:t>Задержание подозреваемого и домашний</w:t>
      </w:r>
      <w:r w:rsidRPr="00DA312E">
        <w:rPr>
          <w:iCs/>
          <w:sz w:val="24"/>
          <w:szCs w:val="24"/>
          <w:lang w:val="nl-NL"/>
        </w:rPr>
        <w:t xml:space="preserve"> арест как меры процессуального </w:t>
      </w:r>
      <w:r w:rsidRPr="00DA312E">
        <w:rPr>
          <w:iCs/>
          <w:spacing w:val="-10"/>
          <w:sz w:val="24"/>
          <w:szCs w:val="24"/>
          <w:lang w:val="nl-NL"/>
        </w:rPr>
        <w:t>принуждения”</w:t>
      </w:r>
      <w:r w:rsidRPr="00DA312E">
        <w:rPr>
          <w:spacing w:val="-10"/>
          <w:sz w:val="24"/>
          <w:szCs w:val="24"/>
          <w:lang w:val="nl-NL"/>
        </w:rPr>
        <w:t xml:space="preserve">, </w:t>
      </w:r>
      <w:r w:rsidRPr="00DA312E">
        <w:rPr>
          <w:i/>
          <w:spacing w:val="-10"/>
          <w:sz w:val="24"/>
          <w:szCs w:val="24"/>
          <w:lang w:val="nl-NL"/>
        </w:rPr>
        <w:t>Правовая наука и реформа</w:t>
      </w:r>
      <w:r w:rsidRPr="00DA312E">
        <w:rPr>
          <w:i/>
          <w:sz w:val="24"/>
          <w:szCs w:val="24"/>
          <w:lang w:val="nl-NL"/>
        </w:rPr>
        <w:t xml:space="preserve"> юридического образования</w:t>
      </w:r>
      <w:r w:rsidRPr="00DA312E">
        <w:rPr>
          <w:sz w:val="24"/>
          <w:szCs w:val="24"/>
          <w:lang w:val="nl-NL"/>
        </w:rPr>
        <w:t>, №2 (25).</w:t>
      </w:r>
    </w:p>
    <w:p w:rsidR="00343F5C" w:rsidRPr="00DA312E" w:rsidRDefault="00343F5C" w:rsidP="00FE2304">
      <w:pPr>
        <w:pStyle w:val="FootnoteText"/>
        <w:widowControl w:val="0"/>
        <w:numPr>
          <w:ilvl w:val="0"/>
          <w:numId w:val="5"/>
        </w:numPr>
        <w:spacing w:line="276" w:lineRule="auto"/>
        <w:ind w:left="284" w:hanging="284"/>
        <w:rPr>
          <w:sz w:val="24"/>
          <w:szCs w:val="24"/>
          <w:lang w:val="nl-NL"/>
        </w:rPr>
      </w:pPr>
      <w:r w:rsidRPr="00DA312E">
        <w:rPr>
          <w:sz w:val="24"/>
          <w:szCs w:val="24"/>
          <w:lang w:val="nl-NL"/>
        </w:rPr>
        <w:t>Phạm Thái</w:t>
      </w:r>
      <w:r w:rsidR="00FE2304" w:rsidRPr="00DA312E">
        <w:rPr>
          <w:sz w:val="24"/>
          <w:szCs w:val="24"/>
          <w:lang w:val="nl-NL"/>
        </w:rPr>
        <w:t xml:space="preserve"> (2020)</w:t>
      </w:r>
      <w:r w:rsidRPr="00DA312E">
        <w:rPr>
          <w:sz w:val="24"/>
          <w:szCs w:val="24"/>
          <w:lang w:val="nl-NL"/>
        </w:rPr>
        <w:t>, “</w:t>
      </w:r>
      <w:r w:rsidRPr="00DA312E">
        <w:rPr>
          <w:iCs/>
          <w:sz w:val="24"/>
          <w:szCs w:val="24"/>
          <w:lang w:val="nl-NL"/>
        </w:rPr>
        <w:t>Bàn về tính hệ thống của chế định biện pháp cưỡng chế trong tố tụng hình sự”,</w:t>
      </w:r>
      <w:r w:rsidRPr="00DA312E">
        <w:rPr>
          <w:i/>
          <w:iCs/>
          <w:sz w:val="24"/>
          <w:szCs w:val="24"/>
          <w:lang w:val="nl-NL"/>
        </w:rPr>
        <w:t xml:space="preserve"> </w:t>
      </w:r>
      <w:r w:rsidRPr="00DA312E">
        <w:rPr>
          <w:sz w:val="24"/>
          <w:szCs w:val="24"/>
          <w:lang w:val="nl-NL"/>
        </w:rPr>
        <w:t xml:space="preserve">Kỉ yếu Hội thảo: </w:t>
      </w:r>
      <w:r w:rsidRPr="00DA312E">
        <w:rPr>
          <w:i/>
          <w:sz w:val="24"/>
          <w:szCs w:val="24"/>
          <w:lang w:val="nl-NL"/>
        </w:rPr>
        <w:t xml:space="preserve">Biện </w:t>
      </w:r>
      <w:r w:rsidRPr="00DA312E">
        <w:rPr>
          <w:i/>
          <w:sz w:val="24"/>
          <w:szCs w:val="24"/>
          <w:lang w:val="nl-NL"/>
        </w:rPr>
        <w:lastRenderedPageBreak/>
        <w:t>pháp cưỡng chế trong tố tụng hình sự</w:t>
      </w:r>
      <w:r w:rsidRPr="00DA312E">
        <w:rPr>
          <w:sz w:val="24"/>
          <w:szCs w:val="24"/>
          <w:lang w:val="nl-NL"/>
        </w:rPr>
        <w:t xml:space="preserve">, Trường Đại học Luật Thành phố Hồ Chí Minh, </w:t>
      </w:r>
      <w:r w:rsidR="0092463E" w:rsidRPr="00DA312E">
        <w:rPr>
          <w:sz w:val="24"/>
          <w:szCs w:val="24"/>
          <w:lang w:val="nl-NL"/>
        </w:rPr>
        <w:t xml:space="preserve">tháng </w:t>
      </w:r>
      <w:r w:rsidRPr="00DA312E">
        <w:rPr>
          <w:sz w:val="24"/>
          <w:szCs w:val="24"/>
          <w:lang w:val="nl-NL"/>
        </w:rPr>
        <w:t>10.</w:t>
      </w:r>
    </w:p>
    <w:p w:rsidR="00343F5C" w:rsidRPr="00DA312E" w:rsidRDefault="00343F5C" w:rsidP="00FE2304">
      <w:pPr>
        <w:pStyle w:val="FootnoteText"/>
        <w:widowControl w:val="0"/>
        <w:numPr>
          <w:ilvl w:val="0"/>
          <w:numId w:val="5"/>
        </w:numPr>
        <w:spacing w:line="276" w:lineRule="auto"/>
        <w:ind w:left="284" w:hanging="284"/>
        <w:rPr>
          <w:sz w:val="24"/>
          <w:szCs w:val="24"/>
          <w:lang w:val="nl-NL"/>
        </w:rPr>
      </w:pPr>
      <w:r w:rsidRPr="00DA312E">
        <w:rPr>
          <w:sz w:val="24"/>
          <w:szCs w:val="24"/>
          <w:lang w:val="nl-NL"/>
        </w:rPr>
        <w:t>Phạm Thái, Đinh Văn Đoàn, Ngọc Quỳnh Anh</w:t>
      </w:r>
      <w:r w:rsidR="00FE2304" w:rsidRPr="00DA312E">
        <w:rPr>
          <w:sz w:val="24"/>
          <w:szCs w:val="24"/>
          <w:lang w:val="nl-NL"/>
        </w:rPr>
        <w:t xml:space="preserve"> (2020)</w:t>
      </w:r>
      <w:r w:rsidRPr="00DA312E">
        <w:rPr>
          <w:sz w:val="24"/>
          <w:szCs w:val="24"/>
          <w:lang w:val="nl-NL"/>
        </w:rPr>
        <w:t xml:space="preserve">, </w:t>
      </w:r>
      <w:r w:rsidRPr="00DA312E">
        <w:rPr>
          <w:i/>
          <w:iCs/>
          <w:sz w:val="24"/>
          <w:szCs w:val="24"/>
          <w:lang w:val="nl-NL"/>
        </w:rPr>
        <w:t xml:space="preserve">Một số vấn đề về biện pháp </w:t>
      </w:r>
      <w:r w:rsidRPr="00DA312E">
        <w:rPr>
          <w:rFonts w:ascii="Times New Roman Italic" w:hAnsi="Times New Roman Italic"/>
          <w:i/>
          <w:iCs/>
          <w:spacing w:val="-2"/>
          <w:sz w:val="24"/>
          <w:szCs w:val="24"/>
          <w:lang w:val="nl-NL"/>
        </w:rPr>
        <w:t>giữ người trong trường hợp khẩn cấp theo</w:t>
      </w:r>
      <w:r w:rsidRPr="00DA312E">
        <w:rPr>
          <w:i/>
          <w:iCs/>
          <w:sz w:val="24"/>
          <w:szCs w:val="24"/>
          <w:lang w:val="nl-NL"/>
        </w:rPr>
        <w:t xml:space="preserve"> quy định của Bộ luật Tố tụng hình sự năm 2015</w:t>
      </w:r>
      <w:r w:rsidRPr="00DA312E">
        <w:rPr>
          <w:sz w:val="24"/>
          <w:szCs w:val="24"/>
          <w:lang w:val="nl-NL"/>
        </w:rPr>
        <w:t xml:space="preserve">, Hội thảo: </w:t>
      </w:r>
      <w:r w:rsidRPr="00DA312E">
        <w:rPr>
          <w:i/>
          <w:sz w:val="24"/>
          <w:szCs w:val="24"/>
          <w:lang w:val="nl-NL"/>
        </w:rPr>
        <w:t>Biện pháp cưỡng chế trong tố tụng hình sự,</w:t>
      </w:r>
      <w:r w:rsidRPr="00DA312E">
        <w:rPr>
          <w:sz w:val="24"/>
          <w:szCs w:val="24"/>
          <w:lang w:val="nl-NL"/>
        </w:rPr>
        <w:t xml:space="preserve"> Trường Đại học Luật Thành phố Hồ Chí Minh, </w:t>
      </w:r>
      <w:r w:rsidR="0092463E" w:rsidRPr="00DA312E">
        <w:rPr>
          <w:sz w:val="24"/>
          <w:szCs w:val="24"/>
          <w:lang w:val="nl-NL"/>
        </w:rPr>
        <w:t xml:space="preserve">tháng </w:t>
      </w:r>
      <w:r w:rsidRPr="00DA312E">
        <w:rPr>
          <w:sz w:val="24"/>
          <w:szCs w:val="24"/>
          <w:lang w:val="nl-NL"/>
        </w:rPr>
        <w:t>10.</w:t>
      </w:r>
    </w:p>
    <w:p w:rsidR="00343F5C" w:rsidRPr="00DA312E" w:rsidRDefault="002A727A" w:rsidP="002500C0">
      <w:pPr>
        <w:pStyle w:val="FootnoteText"/>
        <w:widowControl w:val="0"/>
        <w:numPr>
          <w:ilvl w:val="0"/>
          <w:numId w:val="5"/>
        </w:numPr>
        <w:spacing w:line="276" w:lineRule="auto"/>
        <w:ind w:left="357" w:hanging="357"/>
        <w:rPr>
          <w:sz w:val="24"/>
          <w:szCs w:val="24"/>
          <w:lang w:val="nl-NL"/>
        </w:rPr>
      </w:pPr>
      <w:r w:rsidRPr="00DA312E">
        <w:rPr>
          <w:sz w:val="24"/>
          <w:szCs w:val="24"/>
          <w:lang w:val="nl-NL"/>
        </w:rPr>
        <w:t>З.Д. Мусаева</w:t>
      </w:r>
      <w:r w:rsidR="00FE2304" w:rsidRPr="00DA312E">
        <w:rPr>
          <w:sz w:val="24"/>
          <w:szCs w:val="24"/>
          <w:lang w:val="nl-NL"/>
        </w:rPr>
        <w:t xml:space="preserve"> (2016)</w:t>
      </w:r>
      <w:r w:rsidRPr="00DA312E">
        <w:rPr>
          <w:sz w:val="24"/>
          <w:szCs w:val="24"/>
          <w:lang w:val="nl-NL"/>
        </w:rPr>
        <w:t>,</w:t>
      </w:r>
      <w:r w:rsidRPr="00DA312E">
        <w:rPr>
          <w:i/>
          <w:iCs/>
          <w:sz w:val="24"/>
          <w:szCs w:val="24"/>
          <w:lang w:val="nl-NL"/>
        </w:rPr>
        <w:t xml:space="preserve"> Задержание как мера процессуального принуждения, </w:t>
      </w:r>
      <w:r w:rsidRPr="00DA312E">
        <w:rPr>
          <w:sz w:val="24"/>
          <w:szCs w:val="24"/>
          <w:lang w:val="nl-NL"/>
        </w:rPr>
        <w:t>Актуальные проблемы росси</w:t>
      </w:r>
      <w:r w:rsidR="00343F5C" w:rsidRPr="00DA312E">
        <w:rPr>
          <w:sz w:val="24"/>
          <w:szCs w:val="24"/>
          <w:lang w:val="nl-NL"/>
        </w:rPr>
        <w:t>йского права и законодательства,</w:t>
      </w:r>
      <w:r w:rsidRPr="00DA312E">
        <w:rPr>
          <w:sz w:val="24"/>
          <w:szCs w:val="24"/>
          <w:lang w:val="nl-NL"/>
        </w:rPr>
        <w:t xml:space="preserve"> IХ Всероссийск</w:t>
      </w:r>
      <w:r w:rsidR="00343F5C" w:rsidRPr="00DA312E">
        <w:rPr>
          <w:sz w:val="24"/>
          <w:szCs w:val="24"/>
          <w:lang w:val="nl-NL"/>
        </w:rPr>
        <w:t>ой научно-практической</w:t>
      </w:r>
      <w:r w:rsidRPr="00DA312E">
        <w:rPr>
          <w:sz w:val="24"/>
          <w:szCs w:val="24"/>
          <w:lang w:val="nl-NL"/>
        </w:rPr>
        <w:t xml:space="preserve"> конференции студентов, аспирант</w:t>
      </w:r>
      <w:r w:rsidR="00FE2304" w:rsidRPr="00DA312E">
        <w:rPr>
          <w:sz w:val="24"/>
          <w:szCs w:val="24"/>
          <w:lang w:val="nl-NL"/>
        </w:rPr>
        <w:t>ов, молодых ученых, Красноярск</w:t>
      </w:r>
      <w:r w:rsidR="00343F5C" w:rsidRPr="00DA312E">
        <w:rPr>
          <w:sz w:val="24"/>
          <w:szCs w:val="24"/>
          <w:lang w:val="nl-NL"/>
        </w:rPr>
        <w:t>.</w:t>
      </w:r>
    </w:p>
    <w:p w:rsidR="009E6BAC" w:rsidRPr="00DA312E" w:rsidRDefault="009E6BAC" w:rsidP="009E6BAC">
      <w:pPr>
        <w:pStyle w:val="FootnoteText"/>
        <w:widowControl w:val="0"/>
        <w:spacing w:line="276" w:lineRule="auto"/>
        <w:rPr>
          <w:sz w:val="24"/>
          <w:szCs w:val="24"/>
          <w:lang w:val="nl-NL"/>
        </w:rPr>
        <w:sectPr w:rsidR="009E6BAC" w:rsidRPr="00DA312E" w:rsidSect="00180EDE">
          <w:type w:val="continuous"/>
          <w:pgSz w:w="10773" w:h="15309" w:code="9"/>
          <w:pgMar w:top="1474" w:right="851" w:bottom="1474" w:left="851" w:header="907" w:footer="907" w:gutter="0"/>
          <w:pgNumType w:start="78"/>
          <w:cols w:num="2" w:space="369"/>
          <w:docGrid w:linePitch="381"/>
        </w:sectPr>
      </w:pPr>
    </w:p>
    <w:p w:rsidR="009E6BAC" w:rsidRPr="00DA312E" w:rsidRDefault="002C35BE" w:rsidP="009E6BAC">
      <w:pPr>
        <w:pStyle w:val="FootnoteText"/>
        <w:widowControl w:val="0"/>
        <w:spacing w:line="276" w:lineRule="auto"/>
        <w:rPr>
          <w:sz w:val="24"/>
          <w:szCs w:val="24"/>
          <w:lang w:val="nl-NL"/>
        </w:rPr>
      </w:pPr>
      <w:r w:rsidRPr="00DA312E">
        <w:rPr>
          <w:noProof/>
          <w:sz w:val="24"/>
          <w:szCs w:val="24"/>
        </w:rPr>
        <w:lastRenderedPageBreak/>
        <mc:AlternateContent>
          <mc:Choice Requires="wps">
            <w:drawing>
              <wp:anchor distT="0" distB="0" distL="114300" distR="114300" simplePos="0" relativeHeight="251660288" behindDoc="0" locked="0" layoutInCell="1" allowOverlap="1" wp14:anchorId="607CB74C" wp14:editId="2B90C08B">
                <wp:simplePos x="0" y="0"/>
                <wp:positionH relativeFrom="column">
                  <wp:posOffset>-7648</wp:posOffset>
                </wp:positionH>
                <wp:positionV relativeFrom="paragraph">
                  <wp:posOffset>3451</wp:posOffset>
                </wp:positionV>
                <wp:extent cx="5764696"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57646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25pt" to="45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" strokecolor="black [3213]" strokeweight=".5pt">
                <v:stroke joinstyle="miter"/>
              </v:line>
            </w:pict>
          </mc:Fallback>
        </mc:AlternateContent>
      </w:r>
    </w:p>
    <w:p w:rsidR="009E6BAC" w:rsidRPr="00DA312E" w:rsidRDefault="009E6BAC" w:rsidP="009E6BAC">
      <w:pPr>
        <w:pStyle w:val="FootnoteText"/>
        <w:widowControl w:val="0"/>
        <w:spacing w:line="276" w:lineRule="auto"/>
        <w:jc w:val="center"/>
        <w:rPr>
          <w:b/>
          <w:sz w:val="24"/>
          <w:szCs w:val="24"/>
          <w:lang w:val="nl-NL"/>
        </w:rPr>
      </w:pPr>
      <w:r w:rsidRPr="00DA312E">
        <w:rPr>
          <w:b/>
          <w:sz w:val="24"/>
          <w:szCs w:val="24"/>
          <w:lang w:val="nl-NL"/>
        </w:rPr>
        <w:t>THAY ĐỔI, BỔ SUNG, RÚT KHÁNG CÁO... (tiếp theo trang 36)</w:t>
      </w:r>
    </w:p>
    <w:p w:rsidR="009E6BAC" w:rsidRPr="00DA312E" w:rsidRDefault="009E6BAC" w:rsidP="009E6BAC">
      <w:pPr>
        <w:pStyle w:val="FootnoteText"/>
        <w:widowControl w:val="0"/>
        <w:spacing w:line="276" w:lineRule="auto"/>
        <w:rPr>
          <w:sz w:val="24"/>
          <w:szCs w:val="24"/>
          <w:lang w:val="nl-NL"/>
        </w:rPr>
      </w:pPr>
    </w:p>
    <w:p w:rsidR="009E6BAC" w:rsidRPr="00DA312E" w:rsidRDefault="009E6BAC" w:rsidP="009E6BAC">
      <w:pPr>
        <w:pStyle w:val="FootnoteText"/>
        <w:widowControl w:val="0"/>
        <w:spacing w:line="276" w:lineRule="auto"/>
        <w:rPr>
          <w:sz w:val="24"/>
          <w:szCs w:val="24"/>
          <w:lang w:val="nl-NL"/>
        </w:rPr>
        <w:sectPr w:rsidR="009E6BAC" w:rsidRPr="00DA312E" w:rsidSect="009E6BAC">
          <w:type w:val="continuous"/>
          <w:pgSz w:w="10773" w:h="15309" w:code="9"/>
          <w:pgMar w:top="1474" w:right="851" w:bottom="1474" w:left="851" w:header="907" w:footer="907" w:gutter="0"/>
          <w:pgNumType w:start="78"/>
          <w:cols w:space="369"/>
          <w:docGrid w:linePitch="381"/>
        </w:sectPr>
      </w:pPr>
    </w:p>
    <w:p w:rsidR="00912873" w:rsidRPr="00DA312E" w:rsidRDefault="00912873" w:rsidP="00912873">
      <w:pPr>
        <w:widowControl w:val="0"/>
        <w:spacing w:line="276" w:lineRule="auto"/>
        <w:rPr>
          <w:rFonts w:cs="Times New Roman"/>
          <w:i/>
          <w:sz w:val="24"/>
          <w:lang w:val="nl-NL"/>
        </w:rPr>
      </w:pPr>
      <w:r w:rsidRPr="00DA312E">
        <w:rPr>
          <w:rFonts w:cs="Times New Roman"/>
          <w:sz w:val="24"/>
          <w:lang w:val="nl-NL"/>
        </w:rPr>
        <w:lastRenderedPageBreak/>
        <w:t xml:space="preserve">ảnh hưởng đến hoạt động kiểm sát, theo dõi của VKS cùng cấp và ảnh hưởng đến việc bảo vệ quyền và lợi ích hợp pháp của các đương sự khác trong vụ án hành chính. Cụ thể, đề xuất sửa khoản 4 Điều 218 như sau: </w:t>
      </w:r>
      <w:r w:rsidRPr="00DA312E">
        <w:rPr>
          <w:rFonts w:cs="Times New Roman"/>
          <w:i/>
          <w:sz w:val="24"/>
          <w:lang w:val="nl-NL"/>
        </w:rPr>
        <w:t>“</w:t>
      </w:r>
      <w:r w:rsidR="00D43AC7" w:rsidRPr="00DA312E">
        <w:rPr>
          <w:rFonts w:cs="Times New Roman"/>
          <w:i/>
          <w:sz w:val="24"/>
          <w:lang w:val="nl-NL"/>
        </w:rPr>
        <w:t>V</w:t>
      </w:r>
      <w:r w:rsidRPr="00DA312E">
        <w:rPr>
          <w:rFonts w:cs="Times New Roman"/>
          <w:i/>
          <w:sz w:val="24"/>
          <w:lang w:val="nl-NL"/>
        </w:rPr>
        <w:t>iệc thay đổi, bổ sung, rút kháng cáo, kháng nghị trước khi mở phiên toà phải được lập thành văn bản và gửi cho toà án cấp phúc thẩm. Toà án cấp phúc thẩm phải thông báo cho các đương sự về việc thay đổi, bổ sung, rút kháng cáo, kháng nghị; thông báo cho VKS cùng cấp về việc thay đổi, bổ sung, rút kháng cáo của đương sự trong thời hạn 3 ngày làm việc kể từ ngày người kháng cáo thay đổi, bổ sung, rút kháng cáo”</w:t>
      </w:r>
      <w:r w:rsidRPr="00DA312E">
        <w:rPr>
          <w:rFonts w:cs="Times New Roman"/>
          <w:sz w:val="24"/>
          <w:lang w:val="nl-NL"/>
        </w:rPr>
        <w:t xml:space="preserve">./. </w:t>
      </w:r>
    </w:p>
    <w:p w:rsidR="00912873" w:rsidRPr="00DA312E" w:rsidRDefault="00912873" w:rsidP="00912873">
      <w:pPr>
        <w:widowControl w:val="0"/>
        <w:spacing w:before="180" w:after="120" w:line="276" w:lineRule="auto"/>
        <w:jc w:val="center"/>
        <w:rPr>
          <w:rFonts w:cs="Times New Roman"/>
          <w:sz w:val="24"/>
          <w:lang w:val="nl-NL"/>
        </w:rPr>
      </w:pPr>
      <w:r w:rsidRPr="00DA312E">
        <w:rPr>
          <w:rFonts w:cs="Times New Roman"/>
          <w:sz w:val="24"/>
          <w:lang w:val="nl-NL"/>
        </w:rPr>
        <w:t>TÀI LIỆU THAM KHẢO</w:t>
      </w:r>
    </w:p>
    <w:p w:rsidR="00912873" w:rsidRPr="00DA312E" w:rsidRDefault="00912873" w:rsidP="00912873">
      <w:pPr>
        <w:pStyle w:val="ListParagraph"/>
        <w:widowControl w:val="0"/>
        <w:numPr>
          <w:ilvl w:val="0"/>
          <w:numId w:val="6"/>
        </w:numPr>
        <w:spacing w:line="288" w:lineRule="auto"/>
        <w:ind w:left="284" w:hanging="284"/>
        <w:rPr>
          <w:sz w:val="24"/>
          <w:lang w:val="nl-NL"/>
        </w:rPr>
      </w:pPr>
      <w:r w:rsidRPr="00DA312E">
        <w:rPr>
          <w:rFonts w:eastAsia="Times New Roman" w:cs="Times New Roman"/>
          <w:iCs/>
          <w:sz w:val="24"/>
          <w:lang w:val="nl-NL"/>
        </w:rPr>
        <w:t xml:space="preserve">Lê Thị Mơ (2022), Trần Quốc Văn, “Bàn về </w:t>
      </w:r>
      <w:r w:rsidRPr="00DA312E">
        <w:rPr>
          <w:rFonts w:cs="Times New Roman"/>
          <w:sz w:val="24"/>
          <w:lang w:val="nl-NL"/>
        </w:rPr>
        <w:t xml:space="preserve">hay đổi, bổ sung, rút kháng nghị của </w:t>
      </w:r>
      <w:r w:rsidRPr="00DA312E">
        <w:rPr>
          <w:rFonts w:cs="Times New Roman"/>
          <w:sz w:val="24"/>
          <w:lang w:val="nl-NL"/>
        </w:rPr>
        <w:lastRenderedPageBreak/>
        <w:t xml:space="preserve">Viện kiểm sát theo thủ tục phúc thẩm vụ án hành chính”, </w:t>
      </w:r>
      <w:r w:rsidRPr="00DA312E">
        <w:rPr>
          <w:rFonts w:cs="Times New Roman"/>
          <w:i/>
          <w:sz w:val="24"/>
          <w:lang w:val="nl-NL"/>
        </w:rPr>
        <w:t>Tạp chí Kiểm sát</w:t>
      </w:r>
      <w:r w:rsidRPr="00DA312E">
        <w:rPr>
          <w:rFonts w:cs="Times New Roman"/>
          <w:sz w:val="24"/>
          <w:lang w:val="nl-NL"/>
        </w:rPr>
        <w:t>, số 03.</w:t>
      </w:r>
    </w:p>
    <w:p w:rsidR="00912873" w:rsidRPr="00DA312E" w:rsidRDefault="00912873" w:rsidP="00912873">
      <w:pPr>
        <w:pStyle w:val="FootnoteText"/>
        <w:widowControl w:val="0"/>
        <w:numPr>
          <w:ilvl w:val="0"/>
          <w:numId w:val="6"/>
        </w:numPr>
        <w:spacing w:line="288" w:lineRule="auto"/>
        <w:ind w:left="284" w:hanging="284"/>
        <w:rPr>
          <w:rFonts w:cs="Times New Roman"/>
          <w:sz w:val="24"/>
          <w:szCs w:val="24"/>
          <w:lang w:val="nl-NL"/>
        </w:rPr>
      </w:pPr>
      <w:r w:rsidRPr="00DA312E">
        <w:rPr>
          <w:rFonts w:cs="Times New Roman"/>
          <w:sz w:val="24"/>
          <w:szCs w:val="24"/>
          <w:lang w:val="nl-NL"/>
        </w:rPr>
        <w:t>Nguyễn Thị Thu Hà (2016), “Những sửa đổi, bổ sung kháng cáo, kháng nghị theo thủ tục phúc thẩm trong Bộ luật Tố tụng dân sự 2015”,</w:t>
      </w:r>
      <w:r w:rsidRPr="00DA312E">
        <w:rPr>
          <w:rFonts w:cs="Times New Roman"/>
          <w:i/>
          <w:sz w:val="24"/>
          <w:szCs w:val="24"/>
          <w:lang w:val="nl-NL"/>
        </w:rPr>
        <w:t xml:space="preserve"> Tạp chí Nhà nước và pháp luật,</w:t>
      </w:r>
      <w:r w:rsidRPr="00DA312E">
        <w:rPr>
          <w:rFonts w:cs="Times New Roman"/>
          <w:sz w:val="24"/>
          <w:szCs w:val="24"/>
          <w:lang w:val="nl-NL"/>
        </w:rPr>
        <w:t xml:space="preserve"> số 06. </w:t>
      </w:r>
    </w:p>
    <w:p w:rsidR="00912873" w:rsidRPr="00DA312E" w:rsidRDefault="00912873" w:rsidP="00912873">
      <w:pPr>
        <w:pStyle w:val="FootnoteText"/>
        <w:widowControl w:val="0"/>
        <w:numPr>
          <w:ilvl w:val="0"/>
          <w:numId w:val="6"/>
        </w:numPr>
        <w:spacing w:line="288" w:lineRule="auto"/>
        <w:ind w:left="284" w:hanging="284"/>
        <w:rPr>
          <w:rFonts w:cs="Times New Roman"/>
          <w:sz w:val="24"/>
          <w:szCs w:val="24"/>
          <w:lang w:val="nl-NL"/>
        </w:rPr>
      </w:pPr>
      <w:r w:rsidRPr="00DA312E">
        <w:rPr>
          <w:rFonts w:cs="Times New Roman"/>
          <w:sz w:val="24"/>
          <w:szCs w:val="24"/>
          <w:lang w:val="nl-NL"/>
        </w:rPr>
        <w:t xml:space="preserve">Lê Thị Mơ (2021), “Bất cập trong quy định của Luật TTHC về quyết định đình chỉ xét xử phúc thẩm vụ án hành chính và kiến nghị hoàn thiện”, </w:t>
      </w:r>
      <w:r w:rsidRPr="00DA312E">
        <w:rPr>
          <w:rFonts w:cs="Times New Roman"/>
          <w:i/>
          <w:sz w:val="24"/>
          <w:szCs w:val="24"/>
          <w:lang w:val="nl-NL"/>
        </w:rPr>
        <w:t>Tạp chí Nhà nước và pháp luật,</w:t>
      </w:r>
      <w:r w:rsidRPr="00DA312E">
        <w:rPr>
          <w:rFonts w:cs="Times New Roman"/>
          <w:sz w:val="24"/>
          <w:szCs w:val="24"/>
          <w:lang w:val="nl-NL"/>
        </w:rPr>
        <w:t xml:space="preserve"> số 05.</w:t>
      </w:r>
    </w:p>
    <w:p w:rsidR="00912873" w:rsidRPr="00DA312E" w:rsidRDefault="00912873" w:rsidP="00912873">
      <w:pPr>
        <w:pStyle w:val="FootnoteText"/>
        <w:widowControl w:val="0"/>
        <w:numPr>
          <w:ilvl w:val="0"/>
          <w:numId w:val="6"/>
        </w:numPr>
        <w:spacing w:line="288" w:lineRule="auto"/>
        <w:ind w:left="284" w:hanging="284"/>
        <w:rPr>
          <w:rFonts w:cs="Times New Roman"/>
          <w:sz w:val="24"/>
          <w:szCs w:val="24"/>
          <w:lang w:val="nl-NL"/>
        </w:rPr>
      </w:pPr>
      <w:r w:rsidRPr="00DA312E">
        <w:rPr>
          <w:rFonts w:cs="Times New Roman"/>
          <w:spacing w:val="-4"/>
          <w:sz w:val="24"/>
          <w:szCs w:val="24"/>
          <w:lang w:val="nl-NL"/>
        </w:rPr>
        <w:t xml:space="preserve">Nguyễn Văn Xô (chủ biên) (2008), </w:t>
      </w:r>
      <w:r w:rsidRPr="00DA312E">
        <w:rPr>
          <w:rFonts w:cs="Times New Roman"/>
          <w:i/>
          <w:spacing w:val="-4"/>
          <w:sz w:val="24"/>
          <w:szCs w:val="24"/>
          <w:lang w:val="nl-NL"/>
        </w:rPr>
        <w:t>Từ điển</w:t>
      </w:r>
      <w:r w:rsidRPr="00DA312E">
        <w:rPr>
          <w:rFonts w:cs="Times New Roman"/>
          <w:i/>
          <w:sz w:val="24"/>
          <w:szCs w:val="24"/>
          <w:lang w:val="nl-NL"/>
        </w:rPr>
        <w:t xml:space="preserve"> tiếng Việt</w:t>
      </w:r>
      <w:r w:rsidRPr="00DA312E">
        <w:rPr>
          <w:rFonts w:cs="Times New Roman"/>
          <w:sz w:val="24"/>
          <w:szCs w:val="24"/>
          <w:lang w:val="nl-NL"/>
        </w:rPr>
        <w:t>, Nxb. Thanh niên.</w:t>
      </w:r>
    </w:p>
    <w:p w:rsidR="00912873" w:rsidRPr="00DA312E" w:rsidRDefault="00912873" w:rsidP="00912873">
      <w:pPr>
        <w:pStyle w:val="FootnoteText"/>
        <w:widowControl w:val="0"/>
        <w:numPr>
          <w:ilvl w:val="0"/>
          <w:numId w:val="6"/>
        </w:numPr>
        <w:spacing w:line="288" w:lineRule="auto"/>
        <w:ind w:left="284" w:hanging="284"/>
        <w:rPr>
          <w:rFonts w:cs="Times New Roman"/>
          <w:sz w:val="24"/>
          <w:szCs w:val="24"/>
          <w:lang w:val="nl-NL"/>
        </w:rPr>
      </w:pPr>
      <w:r w:rsidRPr="00DA312E">
        <w:rPr>
          <w:rFonts w:cs="Times New Roman"/>
          <w:sz w:val="24"/>
          <w:szCs w:val="24"/>
          <w:lang w:val="nl-NL"/>
        </w:rPr>
        <w:t xml:space="preserve">Viện Khoa học pháp lí (2006), </w:t>
      </w:r>
      <w:r w:rsidRPr="00DA312E">
        <w:rPr>
          <w:rFonts w:cs="Times New Roman"/>
          <w:i/>
          <w:sz w:val="24"/>
          <w:szCs w:val="24"/>
          <w:lang w:val="nl-NL"/>
        </w:rPr>
        <w:t>Từ điển Luật học</w:t>
      </w:r>
      <w:r w:rsidRPr="00DA312E">
        <w:rPr>
          <w:rFonts w:cs="Times New Roman"/>
          <w:sz w:val="24"/>
          <w:szCs w:val="24"/>
          <w:lang w:val="nl-NL"/>
        </w:rPr>
        <w:t>, Nxb. Tư pháp.</w:t>
      </w:r>
    </w:p>
    <w:p w:rsidR="009E6BAC" w:rsidRPr="00DA312E" w:rsidRDefault="00912873" w:rsidP="00912873">
      <w:pPr>
        <w:pStyle w:val="FootnoteText"/>
        <w:widowControl w:val="0"/>
        <w:numPr>
          <w:ilvl w:val="0"/>
          <w:numId w:val="6"/>
        </w:numPr>
        <w:spacing w:line="288" w:lineRule="auto"/>
        <w:ind w:left="284" w:hanging="284"/>
        <w:rPr>
          <w:rFonts w:cs="Times New Roman"/>
          <w:sz w:val="24"/>
          <w:szCs w:val="24"/>
          <w:lang w:val="nl-NL"/>
        </w:rPr>
      </w:pPr>
      <w:r w:rsidRPr="00DA312E">
        <w:rPr>
          <w:rFonts w:cs="Times New Roman"/>
          <w:spacing w:val="-10"/>
          <w:sz w:val="24"/>
          <w:szCs w:val="24"/>
          <w:lang w:val="nl-NL"/>
        </w:rPr>
        <w:t xml:space="preserve">Viện Ngôn ngữ học (2002), </w:t>
      </w:r>
      <w:r w:rsidRPr="00DA312E">
        <w:rPr>
          <w:rFonts w:cs="Times New Roman"/>
          <w:i/>
          <w:iCs/>
          <w:spacing w:val="-10"/>
          <w:sz w:val="24"/>
          <w:szCs w:val="24"/>
          <w:lang w:val="nl-NL"/>
        </w:rPr>
        <w:t>Từ điển tiếng Việt</w:t>
      </w:r>
      <w:r w:rsidRPr="00DA312E">
        <w:rPr>
          <w:rFonts w:cs="Times New Roman"/>
          <w:i/>
          <w:iCs/>
          <w:sz w:val="24"/>
          <w:szCs w:val="24"/>
          <w:lang w:val="nl-NL"/>
        </w:rPr>
        <w:t xml:space="preserve"> phổ thông</w:t>
      </w:r>
      <w:r w:rsidRPr="00DA312E">
        <w:rPr>
          <w:rFonts w:cs="Times New Roman"/>
          <w:sz w:val="24"/>
          <w:szCs w:val="24"/>
          <w:lang w:val="nl-NL"/>
        </w:rPr>
        <w:t>, Nxb. Thành phố Hồ Chí Minh.</w:t>
      </w:r>
    </w:p>
    <w:sectPr w:rsidR="009E6BAC" w:rsidRPr="00DA312E" w:rsidSect="00912545">
      <w:type w:val="continuous"/>
      <w:pgSz w:w="10773" w:h="15309" w:code="9"/>
      <w:pgMar w:top="1474" w:right="851" w:bottom="1474" w:left="851" w:header="907" w:footer="907" w:gutter="0"/>
      <w:pgNumType w:start="27"/>
      <w:cols w:num="2" w:space="369"/>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D20CC9" w15:done="0"/>
  <w15:commentEx w15:paraId="721133FC" w15:paraIdParent="0BD20CC9" w15:done="0"/>
  <w15:commentEx w15:paraId="150349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D24F" w16cex:dateUtc="2022-10-11T04:30:00Z"/>
  <w16cex:commentExtensible w16cex:durableId="26EFECD2" w16cex:dateUtc="2022-10-11T06:23:00Z"/>
  <w16cex:commentExtensible w16cex:durableId="26EFECF3" w16cex:dateUtc="2022-10-11T06:24:00Z"/>
  <w16cex:commentExtensible w16cex:durableId="26ED63D7" w16cex:dateUtc="2022-10-09T08:14:00Z"/>
  <w16cex:commentExtensible w16cex:durableId="26ED660B" w16cex:dateUtc="2022-10-09T08:23:00Z"/>
  <w16cex:commentExtensible w16cex:durableId="26ED680F" w16cex:dateUtc="2022-10-09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AD744F" w16cid:durableId="26ED62A5"/>
  <w16cid:commentId w16cid:paraId="3FB99CC7" w16cid:durableId="26EFD24F"/>
  <w16cid:commentId w16cid:paraId="7926A398" w16cid:durableId="26ED62A6"/>
  <w16cid:commentId w16cid:paraId="7BA90B78" w16cid:durableId="26EFECD2"/>
  <w16cid:commentId w16cid:paraId="7AAAF873" w16cid:durableId="26ED62A7"/>
  <w16cid:commentId w16cid:paraId="0BD20CC9" w16cid:durableId="26ED62A8"/>
  <w16cid:commentId w16cid:paraId="721133FC" w16cid:durableId="26EFECF3"/>
  <w16cid:commentId w16cid:paraId="0BD690EE" w16cid:durableId="26ED63D7"/>
  <w16cid:commentId w16cid:paraId="1D1F1D59" w16cid:durableId="26ED660B"/>
  <w16cid:commentId w16cid:paraId="4A9B5C83" w16cid:durableId="26ED680F"/>
  <w16cid:commentId w16cid:paraId="1503497C" w16cid:durableId="26ED62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F3" w:rsidRDefault="00345FF3" w:rsidP="00600A2E">
      <w:pPr>
        <w:spacing w:line="240" w:lineRule="auto"/>
      </w:pPr>
      <w:r>
        <w:separator/>
      </w:r>
    </w:p>
  </w:endnote>
  <w:endnote w:type="continuationSeparator" w:id="0">
    <w:p w:rsidR="00345FF3" w:rsidRDefault="00345FF3" w:rsidP="00600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UTM Neo Sans Intel">
    <w:panose1 w:val="02040603050506020204"/>
    <w:charset w:val="00"/>
    <w:family w:val="roman"/>
    <w:pitch w:val="variable"/>
    <w:sig w:usb0="00000007" w:usb1="00000000" w:usb2="00000000" w:usb3="00000000" w:csb0="00000003" w:csb1="00000000"/>
  </w:font>
  <w:font w:name="Times New Roman Italic">
    <w:panose1 w:val="02020503050405090304"/>
    <w:charset w:val="00"/>
    <w:family w:val="roman"/>
    <w:notTrueType/>
    <w:pitch w:val="default"/>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DE" w:rsidRPr="006C2361" w:rsidRDefault="00180EDE" w:rsidP="00180EDE">
    <w:pPr>
      <w:framePr w:wrap="around" w:vAnchor="text" w:hAnchor="margin" w:xAlign="outside" w:y="1"/>
      <w:tabs>
        <w:tab w:val="center" w:pos="4680"/>
        <w:tab w:val="right" w:pos="9360"/>
      </w:tabs>
      <w:spacing w:line="240" w:lineRule="auto"/>
      <w:rPr>
        <w:rFonts w:cs="Times New Roman"/>
        <w:sz w:val="24"/>
        <w:lang w:eastAsia="zh-CN"/>
      </w:rPr>
    </w:pPr>
    <w:r w:rsidRPr="006C2361">
      <w:rPr>
        <w:rFonts w:cs="Times New Roman"/>
        <w:sz w:val="24"/>
        <w:lang w:eastAsia="zh-CN"/>
      </w:rPr>
      <w:fldChar w:fldCharType="begin"/>
    </w:r>
    <w:r w:rsidRPr="006C2361">
      <w:rPr>
        <w:rFonts w:cs="Times New Roman"/>
        <w:sz w:val="24"/>
        <w:lang w:eastAsia="zh-CN"/>
      </w:rPr>
      <w:instrText xml:space="preserve">PAGE  </w:instrText>
    </w:r>
    <w:r w:rsidRPr="006C2361">
      <w:rPr>
        <w:rFonts w:cs="Times New Roman"/>
        <w:sz w:val="24"/>
        <w:lang w:eastAsia="zh-CN"/>
      </w:rPr>
      <w:fldChar w:fldCharType="separate"/>
    </w:r>
    <w:r w:rsidR="009A0721">
      <w:rPr>
        <w:rFonts w:cs="Times New Roman"/>
        <w:noProof/>
        <w:sz w:val="24"/>
        <w:lang w:eastAsia="zh-CN"/>
      </w:rPr>
      <w:t>92</w:t>
    </w:r>
    <w:r w:rsidRPr="006C2361">
      <w:rPr>
        <w:rFonts w:cs="Times New Roman"/>
        <w:sz w:val="24"/>
        <w:lang w:eastAsia="zh-CN"/>
      </w:rPr>
      <w:fldChar w:fldCharType="end"/>
    </w:r>
  </w:p>
  <w:p w:rsidR="002A727A" w:rsidRPr="001F23C4" w:rsidRDefault="00180EDE" w:rsidP="00180EDE">
    <w:pPr>
      <w:pStyle w:val="Footer"/>
      <w:jc w:val="right"/>
      <w:rPr>
        <w:sz w:val="24"/>
      </w:rPr>
    </w:pPr>
    <w:r w:rsidRPr="006C2361">
      <w:rPr>
        <w:rFonts w:eastAsia="Times New Roman" w:cs="Times New Roman"/>
        <w:sz w:val="22"/>
        <w:szCs w:val="22"/>
      </w:rPr>
      <w:t xml:space="preserve">TẠP CHÍ LUẬT HỌC SỐ </w:t>
    </w:r>
    <w:r w:rsidR="0037171E">
      <w:rPr>
        <w:rFonts w:eastAsia="Times New Roman" w:cs="Times New Roman"/>
        <w:sz w:val="22"/>
        <w:szCs w:val="22"/>
      </w:rPr>
      <w:t>9</w:t>
    </w:r>
    <w:r w:rsidRPr="006C2361">
      <w:rPr>
        <w:rFonts w:eastAsia="Times New Roman" w:cs="Times New Roman"/>
        <w:sz w:val="22"/>
        <w:szCs w:val="22"/>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DE" w:rsidRPr="006C2361" w:rsidRDefault="00180EDE" w:rsidP="00180EDE">
    <w:pPr>
      <w:framePr w:wrap="around" w:vAnchor="text" w:hAnchor="margin" w:xAlign="outside" w:y="1"/>
      <w:tabs>
        <w:tab w:val="center" w:pos="4680"/>
        <w:tab w:val="right" w:pos="9360"/>
      </w:tabs>
      <w:spacing w:line="240" w:lineRule="auto"/>
      <w:rPr>
        <w:rFonts w:cs="Times New Roman"/>
        <w:sz w:val="24"/>
        <w:lang w:eastAsia="zh-CN"/>
      </w:rPr>
    </w:pPr>
    <w:r w:rsidRPr="006C2361">
      <w:rPr>
        <w:rFonts w:cs="Times New Roman"/>
        <w:sz w:val="24"/>
        <w:lang w:eastAsia="zh-CN"/>
      </w:rPr>
      <w:fldChar w:fldCharType="begin"/>
    </w:r>
    <w:r w:rsidRPr="006C2361">
      <w:rPr>
        <w:rFonts w:cs="Times New Roman"/>
        <w:sz w:val="24"/>
        <w:lang w:eastAsia="zh-CN"/>
      </w:rPr>
      <w:instrText xml:space="preserve">PAGE  </w:instrText>
    </w:r>
    <w:r w:rsidRPr="006C2361">
      <w:rPr>
        <w:rFonts w:cs="Times New Roman"/>
        <w:sz w:val="24"/>
        <w:lang w:eastAsia="zh-CN"/>
      </w:rPr>
      <w:fldChar w:fldCharType="separate"/>
    </w:r>
    <w:r w:rsidR="009A0721">
      <w:rPr>
        <w:rFonts w:cs="Times New Roman"/>
        <w:noProof/>
        <w:sz w:val="24"/>
        <w:lang w:eastAsia="zh-CN"/>
      </w:rPr>
      <w:t>91</w:t>
    </w:r>
    <w:r w:rsidRPr="006C2361">
      <w:rPr>
        <w:rFonts w:cs="Times New Roman"/>
        <w:sz w:val="24"/>
        <w:lang w:eastAsia="zh-CN"/>
      </w:rPr>
      <w:fldChar w:fldCharType="end"/>
    </w:r>
  </w:p>
  <w:p w:rsidR="002A727A" w:rsidRPr="001F23C4" w:rsidRDefault="0037171E" w:rsidP="00180EDE">
    <w:pPr>
      <w:pStyle w:val="Footer"/>
      <w:jc w:val="left"/>
      <w:rPr>
        <w:sz w:val="24"/>
      </w:rPr>
    </w:pPr>
    <w:r>
      <w:rPr>
        <w:rFonts w:eastAsia="Times New Roman" w:cs="Times New Roman"/>
        <w:sz w:val="22"/>
        <w:szCs w:val="22"/>
      </w:rPr>
      <w:t>TẠP CHÍ LUẬT HỌC SỐ 9</w:t>
    </w:r>
    <w:r w:rsidR="00180EDE" w:rsidRPr="006C2361">
      <w:rPr>
        <w:rFonts w:eastAsia="Times New Roman" w:cs="Times New Roman"/>
        <w:sz w:val="22"/>
        <w:szCs w:val="22"/>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F3" w:rsidRDefault="00345FF3" w:rsidP="00600A2E">
      <w:pPr>
        <w:spacing w:line="240" w:lineRule="auto"/>
      </w:pPr>
      <w:r>
        <w:separator/>
      </w:r>
    </w:p>
  </w:footnote>
  <w:footnote w:type="continuationSeparator" w:id="0">
    <w:p w:rsidR="00345FF3" w:rsidRDefault="00345FF3" w:rsidP="00600A2E">
      <w:pPr>
        <w:spacing w:line="240" w:lineRule="auto"/>
      </w:pPr>
      <w:r>
        <w:continuationSeparator/>
      </w:r>
    </w:p>
  </w:footnote>
  <w:footnote w:id="1">
    <w:p w:rsidR="00E5406F" w:rsidRPr="00341120" w:rsidRDefault="00E5406F" w:rsidP="00341120">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rPr>
        <w:t xml:space="preserve"> </w:t>
      </w:r>
      <w:r w:rsidR="00180EDE" w:rsidRPr="00341120">
        <w:rPr>
          <w:sz w:val="20"/>
          <w:szCs w:val="20"/>
        </w:rPr>
        <w:tab/>
      </w:r>
      <w:r w:rsidR="00D51136" w:rsidRPr="00341120">
        <w:rPr>
          <w:sz w:val="20"/>
          <w:szCs w:val="20"/>
        </w:rPr>
        <w:t xml:space="preserve">Công ước quốc tế về các quyền dân sự và chính trị năm 1966, </w:t>
      </w:r>
      <w:hyperlink r:id="rId1" w:history="1">
        <w:r w:rsidR="00180EDE" w:rsidRPr="00341120">
          <w:rPr>
            <w:rStyle w:val="Hyperlink"/>
            <w:color w:val="auto"/>
            <w:sz w:val="20"/>
            <w:szCs w:val="20"/>
            <w:u w:val="none"/>
          </w:rPr>
          <w:t>https://thuvienphapluat.vn/van-ban/ Linh-vuc-khac/Cong-uoc-quoc-te-ve-quyen-dan-su-va-chinh-tri-270274.aspx</w:t>
        </w:r>
      </w:hyperlink>
      <w:r w:rsidRPr="00341120">
        <w:rPr>
          <w:sz w:val="20"/>
          <w:szCs w:val="20"/>
          <w:lang w:val="vi-VN"/>
        </w:rPr>
        <w:t>, truy cập 11/</w:t>
      </w:r>
      <w:r w:rsidR="00D51136" w:rsidRPr="00341120">
        <w:rPr>
          <w:sz w:val="20"/>
          <w:szCs w:val="20"/>
        </w:rPr>
        <w:t>9</w:t>
      </w:r>
      <w:r w:rsidRPr="00341120">
        <w:rPr>
          <w:sz w:val="20"/>
          <w:szCs w:val="20"/>
          <w:lang w:val="vi-VN"/>
        </w:rPr>
        <w:t>/2022.</w:t>
      </w:r>
    </w:p>
  </w:footnote>
  <w:footnote w:id="2">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vi-VN"/>
        </w:rPr>
        <w:t xml:space="preserve"> </w:t>
      </w:r>
      <w:r w:rsidR="00180EDE" w:rsidRPr="00341120">
        <w:rPr>
          <w:sz w:val="20"/>
          <w:szCs w:val="20"/>
          <w:lang w:val="vi-VN"/>
        </w:rPr>
        <w:tab/>
      </w:r>
      <w:r w:rsidRPr="00341120">
        <w:rPr>
          <w:sz w:val="20"/>
          <w:szCs w:val="20"/>
          <w:lang w:val="vi-VN"/>
        </w:rPr>
        <w:t xml:space="preserve">Bộ luật TTHS Liên bang Nga năm 2001, được Duma Quốc gia Nga thông qua ngày 22/11/2001, </w:t>
      </w:r>
      <w:r w:rsidRPr="00341120">
        <w:rPr>
          <w:spacing w:val="-4"/>
          <w:sz w:val="20"/>
          <w:szCs w:val="20"/>
          <w:lang w:val="vi-VN"/>
        </w:rPr>
        <w:t>Hội đồng Liên bang Nga thông qua ngày 05/12/2001</w:t>
      </w:r>
      <w:r w:rsidRPr="00341120">
        <w:rPr>
          <w:sz w:val="20"/>
          <w:szCs w:val="20"/>
          <w:lang w:val="vi-VN"/>
        </w:rPr>
        <w:t>, có hiệu lực thi hành từ ngày 18/12/2001. Bộ luật này được sửa đổi, bổ sung một số điều vào các năm từ 2002 đến 2021 (trừ năm 2005). Lần sửa đổi, bổ sung gần nhất là Luật Liên bang số 294-F3, được Duma Quốc gia thông qua ngày 16/6/2021, Hội đồng Liên bang thông qua ngày 23/6/2021, Tổng thố</w:t>
      </w:r>
      <w:r w:rsidR="00602878" w:rsidRPr="00341120">
        <w:rPr>
          <w:sz w:val="20"/>
          <w:szCs w:val="20"/>
          <w:lang w:val="vi-VN"/>
        </w:rPr>
        <w:t>ng Nga V. Putin kí</w:t>
      </w:r>
      <w:r w:rsidRPr="00341120">
        <w:rPr>
          <w:sz w:val="20"/>
          <w:szCs w:val="20"/>
          <w:lang w:val="vi-VN"/>
        </w:rPr>
        <w:t xml:space="preserve"> ban hành ngày 01/7/2021.</w:t>
      </w:r>
      <w:r w:rsidR="008B5A24" w:rsidRPr="00341120">
        <w:rPr>
          <w:sz w:val="20"/>
          <w:szCs w:val="20"/>
          <w:lang w:val="vi-VN"/>
        </w:rPr>
        <w:t xml:space="preserve"> https://www.consultant.ru/document/cons_doc_LAW_34481/</w:t>
      </w:r>
      <w:hyperlink w:history="1"/>
      <w:r w:rsidRPr="00341120">
        <w:rPr>
          <w:sz w:val="20"/>
          <w:szCs w:val="20"/>
          <w:lang w:val="vi-VN"/>
        </w:rPr>
        <w:t>, truy cập</w:t>
      </w:r>
      <w:r w:rsidR="00D859CF" w:rsidRPr="00341120">
        <w:rPr>
          <w:sz w:val="20"/>
          <w:szCs w:val="20"/>
          <w:lang w:val="vi-VN"/>
        </w:rPr>
        <w:t xml:space="preserve"> </w:t>
      </w:r>
      <w:r w:rsidR="008B5A24" w:rsidRPr="00341120">
        <w:rPr>
          <w:sz w:val="20"/>
          <w:szCs w:val="20"/>
          <w:lang w:val="vi-VN"/>
        </w:rPr>
        <w:t>11</w:t>
      </w:r>
      <w:r w:rsidRPr="00341120">
        <w:rPr>
          <w:sz w:val="20"/>
          <w:szCs w:val="20"/>
          <w:lang w:val="vi-VN"/>
        </w:rPr>
        <w:t>/</w:t>
      </w:r>
      <w:r w:rsidR="00D51136" w:rsidRPr="00341120">
        <w:rPr>
          <w:sz w:val="20"/>
          <w:szCs w:val="20"/>
          <w:lang w:val="vi-VN"/>
        </w:rPr>
        <w:t>9</w:t>
      </w:r>
      <w:r w:rsidRPr="00341120">
        <w:rPr>
          <w:sz w:val="20"/>
          <w:szCs w:val="20"/>
          <w:lang w:val="vi-VN"/>
        </w:rPr>
        <w:t>/</w:t>
      </w:r>
      <w:r w:rsidR="008B5A24" w:rsidRPr="00341120">
        <w:rPr>
          <w:sz w:val="20"/>
          <w:szCs w:val="20"/>
          <w:lang w:val="vi-VN"/>
        </w:rPr>
        <w:t>2022.</w:t>
      </w:r>
    </w:p>
  </w:footnote>
  <w:footnote w:id="3">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vi-VN"/>
        </w:rPr>
        <w:t xml:space="preserve"> </w:t>
      </w:r>
      <w:r w:rsidR="00180EDE" w:rsidRPr="00341120">
        <w:rPr>
          <w:sz w:val="20"/>
          <w:szCs w:val="20"/>
          <w:lang w:val="vi-VN"/>
        </w:rPr>
        <w:tab/>
      </w:r>
      <w:r w:rsidRPr="00D43AC7">
        <w:rPr>
          <w:spacing w:val="-8"/>
          <w:sz w:val="20"/>
          <w:szCs w:val="20"/>
          <w:lang w:val="vi-VN"/>
        </w:rPr>
        <w:t>Т. М. Сыщикова, П. Н. Шабанов</w:t>
      </w:r>
      <w:r w:rsidR="00D43AC7" w:rsidRPr="00D43AC7">
        <w:rPr>
          <w:spacing w:val="-8"/>
          <w:sz w:val="20"/>
          <w:szCs w:val="20"/>
          <w:lang w:val="vi-VN"/>
        </w:rPr>
        <w:t xml:space="preserve"> (2012)</w:t>
      </w:r>
      <w:r w:rsidRPr="00D43AC7">
        <w:rPr>
          <w:spacing w:val="-8"/>
          <w:sz w:val="20"/>
          <w:szCs w:val="20"/>
          <w:lang w:val="vi-VN"/>
        </w:rPr>
        <w:t xml:space="preserve"> “</w:t>
      </w:r>
      <w:r w:rsidRPr="00D43AC7">
        <w:rPr>
          <w:iCs/>
          <w:spacing w:val="-8"/>
          <w:sz w:val="20"/>
          <w:szCs w:val="20"/>
          <w:lang w:val="vi-VN"/>
        </w:rPr>
        <w:t>Задержание</w:t>
      </w:r>
      <w:r w:rsidRPr="00341120">
        <w:rPr>
          <w:iCs/>
          <w:sz w:val="20"/>
          <w:szCs w:val="20"/>
          <w:lang w:val="vi-VN"/>
        </w:rPr>
        <w:t xml:space="preserve"> подозреваемого и домашний арест как меры </w:t>
      </w:r>
      <w:r w:rsidRPr="00341120">
        <w:rPr>
          <w:iCs/>
          <w:spacing w:val="-2"/>
          <w:sz w:val="20"/>
          <w:szCs w:val="20"/>
          <w:lang w:val="vi-VN"/>
        </w:rPr>
        <w:t>процессуального принуждения”</w:t>
      </w:r>
      <w:r w:rsidR="00180EDE" w:rsidRPr="00341120">
        <w:rPr>
          <w:spacing w:val="-2"/>
          <w:sz w:val="20"/>
          <w:szCs w:val="20"/>
          <w:lang w:val="vi-VN"/>
        </w:rPr>
        <w:t xml:space="preserve">, </w:t>
      </w:r>
      <w:r w:rsidRPr="00341120">
        <w:rPr>
          <w:i/>
          <w:spacing w:val="-2"/>
          <w:sz w:val="20"/>
          <w:szCs w:val="20"/>
          <w:lang w:val="vi-VN"/>
        </w:rPr>
        <w:t>Правовая наука</w:t>
      </w:r>
      <w:r w:rsidRPr="00341120">
        <w:rPr>
          <w:i/>
          <w:sz w:val="20"/>
          <w:szCs w:val="20"/>
          <w:lang w:val="vi-VN"/>
        </w:rPr>
        <w:t xml:space="preserve"> и реформа юридического образования</w:t>
      </w:r>
      <w:r w:rsidRPr="00341120">
        <w:rPr>
          <w:sz w:val="20"/>
          <w:szCs w:val="20"/>
          <w:lang w:val="vi-VN"/>
        </w:rPr>
        <w:t xml:space="preserve">, №2 </w:t>
      </w:r>
      <w:r w:rsidRPr="00341120">
        <w:rPr>
          <w:spacing w:val="-2"/>
          <w:sz w:val="20"/>
          <w:szCs w:val="20"/>
          <w:lang w:val="vi-VN"/>
        </w:rPr>
        <w:t>(25), С.174-177 (T.M. Syshchikova, P.N. Shabanov</w:t>
      </w:r>
      <w:r w:rsidR="00350336" w:rsidRPr="00341120">
        <w:rPr>
          <w:spacing w:val="-2"/>
          <w:sz w:val="20"/>
          <w:szCs w:val="20"/>
          <w:lang w:val="vi-VN"/>
        </w:rPr>
        <w:t xml:space="preserve"> (</w:t>
      </w:r>
      <w:r w:rsidR="00350336" w:rsidRPr="00341120">
        <w:rPr>
          <w:spacing w:val="-6"/>
          <w:sz w:val="20"/>
          <w:szCs w:val="20"/>
          <w:lang w:val="vi-VN"/>
        </w:rPr>
        <w:t xml:space="preserve">2012), </w:t>
      </w:r>
      <w:r w:rsidRPr="00341120">
        <w:rPr>
          <w:sz w:val="20"/>
          <w:szCs w:val="20"/>
          <w:lang w:val="vi-VN"/>
        </w:rPr>
        <w:t>“</w:t>
      </w:r>
      <w:r w:rsidRPr="00341120">
        <w:rPr>
          <w:iCs/>
          <w:sz w:val="20"/>
          <w:szCs w:val="20"/>
          <w:lang w:val="vi-VN"/>
        </w:rPr>
        <w:t xml:space="preserve">Biện pháp cưỡng chế tố </w:t>
      </w:r>
      <w:r w:rsidR="0037171E" w:rsidRPr="00341120">
        <w:rPr>
          <w:iCs/>
          <w:sz w:val="20"/>
          <w:szCs w:val="20"/>
          <w:lang w:val="vi-VN"/>
        </w:rPr>
        <w:t>t</w:t>
      </w:r>
      <w:r w:rsidRPr="00341120">
        <w:rPr>
          <w:iCs/>
          <w:sz w:val="20"/>
          <w:szCs w:val="20"/>
          <w:lang w:val="vi-VN"/>
        </w:rPr>
        <w:t>ụng tạm giữ nghi can và quản thúc tại nhà”</w:t>
      </w:r>
      <w:r w:rsidRPr="00341120">
        <w:rPr>
          <w:sz w:val="20"/>
          <w:szCs w:val="20"/>
          <w:lang w:val="vi-VN"/>
        </w:rPr>
        <w:t xml:space="preserve">, </w:t>
      </w:r>
      <w:r w:rsidRPr="00341120">
        <w:rPr>
          <w:i/>
          <w:sz w:val="20"/>
          <w:szCs w:val="20"/>
          <w:lang w:val="vi-VN"/>
        </w:rPr>
        <w:t xml:space="preserve">Tạp chí Khoa học pháp </w:t>
      </w:r>
      <w:r w:rsidRPr="00341120">
        <w:rPr>
          <w:i/>
          <w:spacing w:val="-8"/>
          <w:sz w:val="20"/>
          <w:szCs w:val="20"/>
          <w:lang w:val="vi-VN"/>
        </w:rPr>
        <w:t>lí và cải cách giáo dục pháp luật</w:t>
      </w:r>
      <w:r w:rsidRPr="00341120">
        <w:rPr>
          <w:spacing w:val="-8"/>
          <w:sz w:val="20"/>
          <w:szCs w:val="20"/>
          <w:lang w:val="vi-VN"/>
        </w:rPr>
        <w:t>, số 2 (25), tr. 174 - 177).</w:t>
      </w:r>
    </w:p>
  </w:footnote>
  <w:footnote w:id="4">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vi-VN"/>
        </w:rPr>
        <w:t xml:space="preserve"> </w:t>
      </w:r>
      <w:r w:rsidR="00180EDE" w:rsidRPr="00341120">
        <w:rPr>
          <w:sz w:val="20"/>
          <w:szCs w:val="20"/>
          <w:lang w:val="vi-VN"/>
        </w:rPr>
        <w:tab/>
      </w:r>
      <w:r w:rsidRPr="00341120">
        <w:rPr>
          <w:sz w:val="20"/>
          <w:szCs w:val="20"/>
          <w:lang w:val="vi-VN"/>
        </w:rPr>
        <w:t>Федеральный закон от 03.07.2016 N 226-ФЗ (ред. от 01.07.2021) “О войсках национальной гвардии Российской Федерации” (Luật Liên bang ngày 07/7/2016 N 226-FZ (được sửa đổi vào ngày 01/7/2021) về quân đội của Vệ binh Quốc gia Liên bang Nga).</w:t>
      </w:r>
    </w:p>
  </w:footnote>
  <w:footnote w:id="5">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ru-RU"/>
        </w:rPr>
        <w:t xml:space="preserve"> </w:t>
      </w:r>
      <w:r w:rsidR="00180EDE" w:rsidRPr="00341120">
        <w:rPr>
          <w:sz w:val="20"/>
          <w:szCs w:val="20"/>
          <w:lang w:val="vi-VN"/>
        </w:rPr>
        <w:tab/>
      </w:r>
      <w:r w:rsidRPr="00341120">
        <w:rPr>
          <w:spacing w:val="-2"/>
          <w:sz w:val="20"/>
          <w:szCs w:val="20"/>
          <w:lang w:val="ru-RU"/>
        </w:rPr>
        <w:t>Р.А.</w:t>
      </w:r>
      <w:r w:rsidRPr="00341120">
        <w:rPr>
          <w:spacing w:val="-2"/>
          <w:sz w:val="20"/>
          <w:szCs w:val="20"/>
          <w:lang w:val="vi-VN"/>
        </w:rPr>
        <w:t xml:space="preserve"> </w:t>
      </w:r>
      <w:r w:rsidRPr="00341120">
        <w:rPr>
          <w:spacing w:val="-2"/>
          <w:sz w:val="20"/>
          <w:szCs w:val="20"/>
          <w:lang w:val="ru-RU"/>
        </w:rPr>
        <w:t>Александров, И.Н.</w:t>
      </w:r>
      <w:r w:rsidRPr="00341120">
        <w:rPr>
          <w:spacing w:val="-2"/>
          <w:sz w:val="20"/>
          <w:szCs w:val="20"/>
          <w:lang w:val="vi-VN"/>
        </w:rPr>
        <w:t xml:space="preserve"> </w:t>
      </w:r>
      <w:r w:rsidRPr="00341120">
        <w:rPr>
          <w:spacing w:val="-2"/>
          <w:sz w:val="20"/>
          <w:szCs w:val="20"/>
          <w:lang w:val="ru-RU"/>
        </w:rPr>
        <w:t>Кондрат, Т.Г. Николаева</w:t>
      </w:r>
      <w:r w:rsidR="00855096" w:rsidRPr="00855096">
        <w:rPr>
          <w:spacing w:val="-2"/>
          <w:sz w:val="20"/>
          <w:szCs w:val="20"/>
          <w:lang w:val="vi-VN"/>
        </w:rPr>
        <w:t xml:space="preserve"> (</w:t>
      </w:r>
      <w:r w:rsidR="00855096">
        <w:rPr>
          <w:sz w:val="20"/>
          <w:szCs w:val="20"/>
          <w:lang w:val="ru-RU"/>
        </w:rPr>
        <w:t>2012</w:t>
      </w:r>
      <w:r w:rsidR="00855096" w:rsidRPr="00855096">
        <w:rPr>
          <w:sz w:val="20"/>
          <w:szCs w:val="20"/>
          <w:lang w:val="vi-VN"/>
        </w:rPr>
        <w:t>)</w:t>
      </w:r>
      <w:r w:rsidRPr="00341120">
        <w:rPr>
          <w:sz w:val="20"/>
          <w:szCs w:val="20"/>
          <w:lang w:val="vi-VN"/>
        </w:rPr>
        <w:t>,</w:t>
      </w:r>
      <w:r w:rsidRPr="00341120">
        <w:rPr>
          <w:i/>
          <w:iCs/>
          <w:sz w:val="20"/>
          <w:szCs w:val="20"/>
          <w:lang w:val="ru-RU"/>
        </w:rPr>
        <w:t xml:space="preserve"> </w:t>
      </w:r>
      <w:r w:rsidR="00855096" w:rsidRPr="00855096">
        <w:rPr>
          <w:iCs/>
          <w:sz w:val="20"/>
          <w:szCs w:val="20"/>
          <w:lang w:val="vi-VN"/>
        </w:rPr>
        <w:t>“</w:t>
      </w:r>
      <w:r w:rsidRPr="00855096">
        <w:rPr>
          <w:iCs/>
          <w:sz w:val="20"/>
          <w:szCs w:val="20"/>
          <w:lang w:val="ru-RU"/>
        </w:rPr>
        <w:t>Полномочия органов дознания и исполнение их обязанностей отдельными должностными лицами</w:t>
      </w:r>
      <w:r w:rsidR="00855096" w:rsidRPr="00855096">
        <w:rPr>
          <w:iCs/>
          <w:sz w:val="20"/>
          <w:szCs w:val="20"/>
          <w:lang w:val="vi-VN"/>
        </w:rPr>
        <w:t>”</w:t>
      </w:r>
      <w:r w:rsidRPr="00855096">
        <w:rPr>
          <w:sz w:val="20"/>
          <w:szCs w:val="20"/>
          <w:lang w:val="ru-RU"/>
        </w:rPr>
        <w:t>,</w:t>
      </w:r>
      <w:r w:rsidRPr="00341120">
        <w:rPr>
          <w:sz w:val="20"/>
          <w:szCs w:val="20"/>
          <w:lang w:val="ru-RU"/>
        </w:rPr>
        <w:t xml:space="preserve"> </w:t>
      </w:r>
      <w:r w:rsidRPr="00855096">
        <w:rPr>
          <w:i/>
          <w:sz w:val="20"/>
          <w:szCs w:val="20"/>
          <w:lang w:val="ru-RU"/>
        </w:rPr>
        <w:t>Юридическая наука: история и современность,</w:t>
      </w:r>
      <w:r w:rsidRPr="00341120">
        <w:rPr>
          <w:sz w:val="20"/>
          <w:szCs w:val="20"/>
          <w:lang w:val="ru-RU"/>
        </w:rPr>
        <w:t xml:space="preserve"> </w:t>
      </w:r>
      <w:r w:rsidRPr="00341120">
        <w:rPr>
          <w:sz w:val="20"/>
          <w:szCs w:val="20"/>
          <w:lang w:val="vi-VN"/>
        </w:rPr>
        <w:t>№ 7. С.70 - 76 (R.A. Alexandrov, I.N. Kondrat, T.G. Nikolaev</w:t>
      </w:r>
      <w:r w:rsidR="00855096" w:rsidRPr="00855096">
        <w:rPr>
          <w:sz w:val="20"/>
          <w:szCs w:val="20"/>
          <w:lang w:val="vi-VN"/>
        </w:rPr>
        <w:t xml:space="preserve"> (2012)</w:t>
      </w:r>
      <w:r w:rsidRPr="00341120">
        <w:rPr>
          <w:sz w:val="20"/>
          <w:szCs w:val="20"/>
          <w:lang w:val="vi-VN"/>
        </w:rPr>
        <w:t>, “</w:t>
      </w:r>
      <w:r w:rsidRPr="00341120">
        <w:rPr>
          <w:iCs/>
          <w:sz w:val="20"/>
          <w:szCs w:val="20"/>
          <w:lang w:val="vi-VN"/>
        </w:rPr>
        <w:t>Quyền hạn của cơ quan điều tra sơ bộ và việc thực hiện nhiệm vụ của người có thẩm quyền</w:t>
      </w:r>
      <w:r w:rsidRPr="00341120">
        <w:rPr>
          <w:sz w:val="20"/>
          <w:szCs w:val="20"/>
          <w:lang w:val="vi-VN"/>
        </w:rPr>
        <w:t xml:space="preserve">”, </w:t>
      </w:r>
      <w:r w:rsidRPr="00341120">
        <w:rPr>
          <w:i/>
          <w:sz w:val="20"/>
          <w:szCs w:val="20"/>
          <w:lang w:val="vi-VN"/>
        </w:rPr>
        <w:t xml:space="preserve">Tạp chí Khoa </w:t>
      </w:r>
      <w:r w:rsidRPr="00341120">
        <w:rPr>
          <w:i/>
          <w:spacing w:val="-6"/>
          <w:sz w:val="20"/>
          <w:szCs w:val="20"/>
          <w:lang w:val="vi-VN"/>
        </w:rPr>
        <w:t>học pháp lí:</w:t>
      </w:r>
      <w:r w:rsidRPr="00341120">
        <w:rPr>
          <w:spacing w:val="-6"/>
          <w:sz w:val="20"/>
          <w:szCs w:val="20"/>
          <w:lang w:val="vi-VN"/>
        </w:rPr>
        <w:t xml:space="preserve"> </w:t>
      </w:r>
      <w:r w:rsidRPr="00341120">
        <w:rPr>
          <w:i/>
          <w:spacing w:val="-6"/>
          <w:sz w:val="20"/>
          <w:szCs w:val="20"/>
          <w:lang w:val="vi-VN"/>
        </w:rPr>
        <w:t>lịch sử và hiện đại</w:t>
      </w:r>
      <w:r w:rsidRPr="00341120">
        <w:rPr>
          <w:spacing w:val="-6"/>
          <w:sz w:val="20"/>
          <w:szCs w:val="20"/>
          <w:lang w:val="vi-VN"/>
        </w:rPr>
        <w:t>,  số 7, tr.</w:t>
      </w:r>
      <w:r w:rsidR="00602878" w:rsidRPr="00341120">
        <w:rPr>
          <w:spacing w:val="-6"/>
          <w:sz w:val="20"/>
          <w:szCs w:val="20"/>
          <w:lang w:val="vi-VN"/>
        </w:rPr>
        <w:t xml:space="preserve"> </w:t>
      </w:r>
      <w:r w:rsidRPr="00341120">
        <w:rPr>
          <w:spacing w:val="-6"/>
          <w:sz w:val="20"/>
          <w:szCs w:val="20"/>
          <w:lang w:val="vi-VN"/>
        </w:rPr>
        <w:t>70 - 76).</w:t>
      </w:r>
      <w:r w:rsidRPr="00341120">
        <w:rPr>
          <w:sz w:val="20"/>
          <w:szCs w:val="20"/>
          <w:lang w:val="vi-VN"/>
        </w:rPr>
        <w:t xml:space="preserve"> </w:t>
      </w:r>
    </w:p>
    <w:p w:rsidR="002A727A" w:rsidRPr="00341120" w:rsidRDefault="00180EDE" w:rsidP="00180EDE">
      <w:pPr>
        <w:tabs>
          <w:tab w:val="left" w:pos="198"/>
          <w:tab w:val="left" w:pos="567"/>
        </w:tabs>
        <w:ind w:left="198" w:hanging="198"/>
        <w:rPr>
          <w:sz w:val="20"/>
          <w:szCs w:val="20"/>
          <w:lang w:val="ru-RU"/>
        </w:rPr>
      </w:pPr>
      <w:r w:rsidRPr="00341120">
        <w:rPr>
          <w:sz w:val="20"/>
          <w:szCs w:val="20"/>
          <w:lang w:val="vi-VN"/>
        </w:rPr>
        <w:tab/>
      </w:r>
      <w:r w:rsidR="002A727A" w:rsidRPr="00341120">
        <w:rPr>
          <w:sz w:val="20"/>
          <w:szCs w:val="20"/>
          <w:lang w:val="ru-RU"/>
        </w:rPr>
        <w:t>В.М Лукин</w:t>
      </w:r>
      <w:r w:rsidR="00855096" w:rsidRPr="00855096">
        <w:rPr>
          <w:sz w:val="20"/>
          <w:szCs w:val="20"/>
          <w:lang w:val="vi-VN"/>
        </w:rPr>
        <w:t xml:space="preserve"> (</w:t>
      </w:r>
      <w:r w:rsidR="00855096">
        <w:rPr>
          <w:sz w:val="20"/>
          <w:szCs w:val="20"/>
          <w:lang w:val="ru-RU"/>
        </w:rPr>
        <w:t>2011</w:t>
      </w:r>
      <w:r w:rsidR="00855096" w:rsidRPr="00855096">
        <w:rPr>
          <w:sz w:val="20"/>
          <w:szCs w:val="20"/>
          <w:lang w:val="vi-VN"/>
        </w:rPr>
        <w:t>)</w:t>
      </w:r>
      <w:r w:rsidR="002A727A" w:rsidRPr="00341120">
        <w:rPr>
          <w:sz w:val="20"/>
          <w:szCs w:val="20"/>
          <w:lang w:val="ru-RU"/>
        </w:rPr>
        <w:t xml:space="preserve">, </w:t>
      </w:r>
      <w:r w:rsidR="00855096" w:rsidRPr="00855096">
        <w:rPr>
          <w:sz w:val="20"/>
          <w:szCs w:val="20"/>
          <w:lang w:val="vi-VN"/>
        </w:rPr>
        <w:t>“</w:t>
      </w:r>
      <w:r w:rsidR="002A727A" w:rsidRPr="00855096">
        <w:rPr>
          <w:iCs/>
          <w:sz w:val="20"/>
          <w:szCs w:val="20"/>
          <w:lang w:val="ru-RU"/>
        </w:rPr>
        <w:t>Уголовно-процессуальный закон не запрещает задержать лицо по подозрению в совершении преступления до возбуждения уголовного дела</w:t>
      </w:r>
      <w:r w:rsidR="00855096" w:rsidRPr="00855096">
        <w:rPr>
          <w:iCs/>
          <w:sz w:val="20"/>
          <w:szCs w:val="20"/>
          <w:lang w:val="vi-VN"/>
        </w:rPr>
        <w:t>”</w:t>
      </w:r>
      <w:r w:rsidR="002A727A" w:rsidRPr="00855096">
        <w:rPr>
          <w:sz w:val="20"/>
          <w:szCs w:val="20"/>
          <w:lang w:val="ru-RU"/>
        </w:rPr>
        <w:t>,</w:t>
      </w:r>
      <w:r w:rsidR="002A727A" w:rsidRPr="00341120">
        <w:rPr>
          <w:sz w:val="20"/>
          <w:szCs w:val="20"/>
          <w:lang w:val="ru-RU"/>
        </w:rPr>
        <w:t xml:space="preserve"> </w:t>
      </w:r>
      <w:r w:rsidR="002A727A" w:rsidRPr="00855096">
        <w:rPr>
          <w:i/>
          <w:sz w:val="20"/>
          <w:szCs w:val="20"/>
          <w:lang w:val="ru-RU"/>
        </w:rPr>
        <w:t>Юридическая наука: история и современность,</w:t>
      </w:r>
      <w:r w:rsidR="002A727A" w:rsidRPr="00341120">
        <w:rPr>
          <w:sz w:val="20"/>
          <w:szCs w:val="20"/>
          <w:lang w:val="ru-RU"/>
        </w:rPr>
        <w:t xml:space="preserve"> № 3. С.107 - 110</w:t>
      </w:r>
      <w:r w:rsidR="002A727A" w:rsidRPr="00341120">
        <w:rPr>
          <w:sz w:val="20"/>
          <w:szCs w:val="20"/>
          <w:lang w:val="vi-VN"/>
        </w:rPr>
        <w:t xml:space="preserve"> (</w:t>
      </w:r>
      <w:r w:rsidR="002A727A" w:rsidRPr="00341120">
        <w:rPr>
          <w:sz w:val="20"/>
          <w:szCs w:val="20"/>
        </w:rPr>
        <w:t>V</w:t>
      </w:r>
      <w:r w:rsidR="002A727A" w:rsidRPr="00341120">
        <w:rPr>
          <w:sz w:val="20"/>
          <w:szCs w:val="20"/>
          <w:lang w:val="ru-RU"/>
        </w:rPr>
        <w:t>.</w:t>
      </w:r>
      <w:r w:rsidR="002A727A" w:rsidRPr="00341120">
        <w:rPr>
          <w:sz w:val="20"/>
          <w:szCs w:val="20"/>
        </w:rPr>
        <w:t>M</w:t>
      </w:r>
      <w:r w:rsidR="002A727A" w:rsidRPr="00341120">
        <w:rPr>
          <w:sz w:val="20"/>
          <w:szCs w:val="20"/>
          <w:lang w:val="ru-RU"/>
        </w:rPr>
        <w:t xml:space="preserve">. </w:t>
      </w:r>
      <w:r w:rsidR="002A727A" w:rsidRPr="00341120">
        <w:rPr>
          <w:sz w:val="20"/>
          <w:szCs w:val="20"/>
        </w:rPr>
        <w:t>Lukin</w:t>
      </w:r>
      <w:r w:rsidR="00855096" w:rsidRPr="00855096">
        <w:rPr>
          <w:sz w:val="20"/>
          <w:szCs w:val="20"/>
          <w:lang w:val="ru-RU"/>
        </w:rPr>
        <w:t xml:space="preserve"> (2011</w:t>
      </w:r>
      <w:r w:rsidR="001B1ABF" w:rsidRPr="001B1ABF">
        <w:rPr>
          <w:sz w:val="20"/>
          <w:szCs w:val="20"/>
          <w:lang w:val="ru-RU"/>
        </w:rPr>
        <w:t>)</w:t>
      </w:r>
      <w:r w:rsidR="002A727A" w:rsidRPr="00341120">
        <w:rPr>
          <w:sz w:val="20"/>
          <w:szCs w:val="20"/>
          <w:lang w:val="ru-RU"/>
        </w:rPr>
        <w:t>, “</w:t>
      </w:r>
      <w:r w:rsidR="002A727A" w:rsidRPr="00341120">
        <w:rPr>
          <w:iCs/>
          <w:sz w:val="20"/>
          <w:szCs w:val="20"/>
        </w:rPr>
        <w:t>Luật</w:t>
      </w:r>
      <w:r w:rsidR="002A727A" w:rsidRPr="00341120">
        <w:rPr>
          <w:iCs/>
          <w:sz w:val="20"/>
          <w:szCs w:val="20"/>
          <w:lang w:val="ru-RU"/>
        </w:rPr>
        <w:t xml:space="preserve"> </w:t>
      </w:r>
      <w:r w:rsidR="002A727A" w:rsidRPr="00341120">
        <w:rPr>
          <w:iCs/>
          <w:sz w:val="20"/>
          <w:szCs w:val="20"/>
        </w:rPr>
        <w:t>Tố</w:t>
      </w:r>
      <w:r w:rsidR="002A727A" w:rsidRPr="00341120">
        <w:rPr>
          <w:iCs/>
          <w:sz w:val="20"/>
          <w:szCs w:val="20"/>
          <w:lang w:val="ru-RU"/>
        </w:rPr>
        <w:t xml:space="preserve"> </w:t>
      </w:r>
      <w:r w:rsidR="002A727A" w:rsidRPr="00341120">
        <w:rPr>
          <w:iCs/>
          <w:sz w:val="20"/>
          <w:szCs w:val="20"/>
        </w:rPr>
        <w:t>tụng</w:t>
      </w:r>
      <w:r w:rsidR="002A727A" w:rsidRPr="00341120">
        <w:rPr>
          <w:iCs/>
          <w:sz w:val="20"/>
          <w:szCs w:val="20"/>
          <w:lang w:val="ru-RU"/>
        </w:rPr>
        <w:t xml:space="preserve"> </w:t>
      </w:r>
      <w:r w:rsidR="002A727A" w:rsidRPr="00341120">
        <w:rPr>
          <w:iCs/>
          <w:sz w:val="20"/>
          <w:szCs w:val="20"/>
        </w:rPr>
        <w:t>h</w:t>
      </w:r>
      <w:r w:rsidR="002A727A" w:rsidRPr="00341120">
        <w:rPr>
          <w:iCs/>
          <w:sz w:val="20"/>
          <w:szCs w:val="20"/>
          <w:lang w:val="ru-RU"/>
        </w:rPr>
        <w:t>ì</w:t>
      </w:r>
      <w:r w:rsidR="002A727A" w:rsidRPr="00341120">
        <w:rPr>
          <w:iCs/>
          <w:sz w:val="20"/>
          <w:szCs w:val="20"/>
        </w:rPr>
        <w:t>nh</w:t>
      </w:r>
      <w:r w:rsidR="002A727A" w:rsidRPr="00341120">
        <w:rPr>
          <w:iCs/>
          <w:sz w:val="20"/>
          <w:szCs w:val="20"/>
          <w:lang w:val="ru-RU"/>
        </w:rPr>
        <w:t xml:space="preserve"> </w:t>
      </w:r>
      <w:r w:rsidR="002A727A" w:rsidRPr="00341120">
        <w:rPr>
          <w:iCs/>
          <w:sz w:val="20"/>
          <w:szCs w:val="20"/>
        </w:rPr>
        <w:t>sự</w:t>
      </w:r>
      <w:r w:rsidR="002A727A" w:rsidRPr="00341120">
        <w:rPr>
          <w:iCs/>
          <w:sz w:val="20"/>
          <w:szCs w:val="20"/>
          <w:lang w:val="ru-RU"/>
        </w:rPr>
        <w:t xml:space="preserve"> </w:t>
      </w:r>
      <w:r w:rsidR="002A727A" w:rsidRPr="00341120">
        <w:rPr>
          <w:iCs/>
          <w:sz w:val="20"/>
          <w:szCs w:val="20"/>
        </w:rPr>
        <w:t>kh</w:t>
      </w:r>
      <w:r w:rsidR="002A727A" w:rsidRPr="00341120">
        <w:rPr>
          <w:iCs/>
          <w:sz w:val="20"/>
          <w:szCs w:val="20"/>
          <w:lang w:val="ru-RU"/>
        </w:rPr>
        <w:t>ô</w:t>
      </w:r>
      <w:r w:rsidR="002A727A" w:rsidRPr="00341120">
        <w:rPr>
          <w:iCs/>
          <w:sz w:val="20"/>
          <w:szCs w:val="20"/>
        </w:rPr>
        <w:t>ng</w:t>
      </w:r>
      <w:r w:rsidR="002A727A" w:rsidRPr="00341120">
        <w:rPr>
          <w:iCs/>
          <w:sz w:val="20"/>
          <w:szCs w:val="20"/>
          <w:lang w:val="ru-RU"/>
        </w:rPr>
        <w:t xml:space="preserve"> </w:t>
      </w:r>
      <w:r w:rsidR="002A727A" w:rsidRPr="00341120">
        <w:rPr>
          <w:iCs/>
          <w:sz w:val="20"/>
          <w:szCs w:val="20"/>
        </w:rPr>
        <w:t>cấm</w:t>
      </w:r>
      <w:r w:rsidR="002A727A" w:rsidRPr="00341120">
        <w:rPr>
          <w:iCs/>
          <w:sz w:val="20"/>
          <w:szCs w:val="20"/>
          <w:lang w:val="ru-RU"/>
        </w:rPr>
        <w:t xml:space="preserve"> </w:t>
      </w:r>
      <w:r w:rsidR="002A727A" w:rsidRPr="00341120">
        <w:rPr>
          <w:iCs/>
          <w:sz w:val="20"/>
          <w:szCs w:val="20"/>
        </w:rPr>
        <w:t>việc</w:t>
      </w:r>
      <w:r w:rsidR="002A727A" w:rsidRPr="00341120">
        <w:rPr>
          <w:iCs/>
          <w:sz w:val="20"/>
          <w:szCs w:val="20"/>
          <w:lang w:val="ru-RU"/>
        </w:rPr>
        <w:t xml:space="preserve"> </w:t>
      </w:r>
      <w:r w:rsidR="002A727A" w:rsidRPr="00341120">
        <w:rPr>
          <w:iCs/>
          <w:sz w:val="20"/>
          <w:szCs w:val="20"/>
        </w:rPr>
        <w:t>tạm</w:t>
      </w:r>
      <w:r w:rsidR="002A727A" w:rsidRPr="00341120">
        <w:rPr>
          <w:iCs/>
          <w:sz w:val="20"/>
          <w:szCs w:val="20"/>
          <w:lang w:val="ru-RU"/>
        </w:rPr>
        <w:t xml:space="preserve"> </w:t>
      </w:r>
      <w:r w:rsidR="002A727A" w:rsidRPr="00341120">
        <w:rPr>
          <w:iCs/>
          <w:sz w:val="20"/>
          <w:szCs w:val="20"/>
        </w:rPr>
        <w:t>giữ</w:t>
      </w:r>
      <w:r w:rsidR="002A727A" w:rsidRPr="00341120">
        <w:rPr>
          <w:iCs/>
          <w:sz w:val="20"/>
          <w:szCs w:val="20"/>
          <w:lang w:val="ru-RU"/>
        </w:rPr>
        <w:t xml:space="preserve"> </w:t>
      </w:r>
      <w:r w:rsidR="002A727A" w:rsidRPr="00341120">
        <w:rPr>
          <w:iCs/>
          <w:sz w:val="20"/>
          <w:szCs w:val="20"/>
        </w:rPr>
        <w:t>ng</w:t>
      </w:r>
      <w:r w:rsidR="002A727A" w:rsidRPr="00341120">
        <w:rPr>
          <w:iCs/>
          <w:sz w:val="20"/>
          <w:szCs w:val="20"/>
          <w:lang w:val="ru-RU"/>
        </w:rPr>
        <w:t>ư</w:t>
      </w:r>
      <w:r w:rsidR="002A727A" w:rsidRPr="00341120">
        <w:rPr>
          <w:iCs/>
          <w:sz w:val="20"/>
          <w:szCs w:val="20"/>
        </w:rPr>
        <w:t>ời</w:t>
      </w:r>
      <w:r w:rsidR="002A727A" w:rsidRPr="00341120">
        <w:rPr>
          <w:iCs/>
          <w:sz w:val="20"/>
          <w:szCs w:val="20"/>
          <w:lang w:val="ru-RU"/>
        </w:rPr>
        <w:t xml:space="preserve"> </w:t>
      </w:r>
      <w:r w:rsidR="002A727A" w:rsidRPr="00341120">
        <w:rPr>
          <w:iCs/>
          <w:sz w:val="20"/>
          <w:szCs w:val="20"/>
        </w:rPr>
        <w:t>bị</w:t>
      </w:r>
      <w:r w:rsidR="002A727A" w:rsidRPr="00341120">
        <w:rPr>
          <w:iCs/>
          <w:sz w:val="20"/>
          <w:szCs w:val="20"/>
          <w:lang w:val="ru-RU"/>
        </w:rPr>
        <w:t xml:space="preserve"> </w:t>
      </w:r>
      <w:r w:rsidR="002A727A" w:rsidRPr="00341120">
        <w:rPr>
          <w:iCs/>
          <w:sz w:val="20"/>
          <w:szCs w:val="20"/>
        </w:rPr>
        <w:t>nghi</w:t>
      </w:r>
      <w:r w:rsidR="002A727A" w:rsidRPr="00341120">
        <w:rPr>
          <w:iCs/>
          <w:sz w:val="20"/>
          <w:szCs w:val="20"/>
          <w:lang w:val="ru-RU"/>
        </w:rPr>
        <w:t xml:space="preserve"> </w:t>
      </w:r>
      <w:r w:rsidR="002A727A" w:rsidRPr="00341120">
        <w:rPr>
          <w:iCs/>
          <w:sz w:val="20"/>
          <w:szCs w:val="20"/>
        </w:rPr>
        <w:t>ngờ</w:t>
      </w:r>
      <w:r w:rsidR="002A727A" w:rsidRPr="00341120">
        <w:rPr>
          <w:iCs/>
          <w:sz w:val="20"/>
          <w:szCs w:val="20"/>
          <w:lang w:val="ru-RU"/>
        </w:rPr>
        <w:t xml:space="preserve"> </w:t>
      </w:r>
      <w:r w:rsidR="002A727A" w:rsidRPr="00341120">
        <w:rPr>
          <w:iCs/>
          <w:sz w:val="20"/>
          <w:szCs w:val="20"/>
        </w:rPr>
        <w:t>phạm</w:t>
      </w:r>
      <w:r w:rsidR="002A727A" w:rsidRPr="00341120">
        <w:rPr>
          <w:iCs/>
          <w:sz w:val="20"/>
          <w:szCs w:val="20"/>
          <w:lang w:val="ru-RU"/>
        </w:rPr>
        <w:t xml:space="preserve"> </w:t>
      </w:r>
      <w:r w:rsidR="002A727A" w:rsidRPr="00341120">
        <w:rPr>
          <w:iCs/>
          <w:sz w:val="20"/>
          <w:szCs w:val="20"/>
        </w:rPr>
        <w:t>tội</w:t>
      </w:r>
      <w:r w:rsidR="002A727A" w:rsidRPr="00341120">
        <w:rPr>
          <w:iCs/>
          <w:sz w:val="20"/>
          <w:szCs w:val="20"/>
          <w:lang w:val="vi-VN"/>
        </w:rPr>
        <w:t xml:space="preserve"> trước khi </w:t>
      </w:r>
      <w:r w:rsidR="002A727A" w:rsidRPr="00341120">
        <w:rPr>
          <w:iCs/>
          <w:sz w:val="20"/>
          <w:szCs w:val="20"/>
        </w:rPr>
        <w:t>khởi</w:t>
      </w:r>
      <w:r w:rsidR="002A727A" w:rsidRPr="00341120">
        <w:rPr>
          <w:iCs/>
          <w:sz w:val="20"/>
          <w:szCs w:val="20"/>
          <w:lang w:val="ru-RU"/>
        </w:rPr>
        <w:t xml:space="preserve"> </w:t>
      </w:r>
      <w:r w:rsidR="002A727A" w:rsidRPr="00341120">
        <w:rPr>
          <w:iCs/>
          <w:sz w:val="20"/>
          <w:szCs w:val="20"/>
        </w:rPr>
        <w:t>tố</w:t>
      </w:r>
      <w:r w:rsidR="002A727A" w:rsidRPr="00341120">
        <w:rPr>
          <w:iCs/>
          <w:sz w:val="20"/>
          <w:szCs w:val="20"/>
          <w:lang w:val="ru-RU"/>
        </w:rPr>
        <w:t xml:space="preserve"> </w:t>
      </w:r>
      <w:r w:rsidR="002A727A" w:rsidRPr="00341120">
        <w:rPr>
          <w:iCs/>
          <w:sz w:val="20"/>
          <w:szCs w:val="20"/>
        </w:rPr>
        <w:t>vụ</w:t>
      </w:r>
      <w:r w:rsidR="002A727A" w:rsidRPr="00341120">
        <w:rPr>
          <w:iCs/>
          <w:sz w:val="20"/>
          <w:szCs w:val="20"/>
          <w:lang w:val="ru-RU"/>
        </w:rPr>
        <w:t xml:space="preserve"> á</w:t>
      </w:r>
      <w:r w:rsidR="002A727A" w:rsidRPr="00341120">
        <w:rPr>
          <w:iCs/>
          <w:sz w:val="20"/>
          <w:szCs w:val="20"/>
        </w:rPr>
        <w:t>n</w:t>
      </w:r>
      <w:r w:rsidR="002A727A" w:rsidRPr="00341120">
        <w:rPr>
          <w:iCs/>
          <w:sz w:val="20"/>
          <w:szCs w:val="20"/>
          <w:lang w:val="ru-RU"/>
        </w:rPr>
        <w:t xml:space="preserve"> </w:t>
      </w:r>
      <w:r w:rsidR="002A727A" w:rsidRPr="00341120">
        <w:rPr>
          <w:iCs/>
          <w:sz w:val="20"/>
          <w:szCs w:val="20"/>
        </w:rPr>
        <w:t>h</w:t>
      </w:r>
      <w:r w:rsidR="002A727A" w:rsidRPr="00341120">
        <w:rPr>
          <w:iCs/>
          <w:sz w:val="20"/>
          <w:szCs w:val="20"/>
          <w:lang w:val="ru-RU"/>
        </w:rPr>
        <w:t>ì</w:t>
      </w:r>
      <w:r w:rsidR="002A727A" w:rsidRPr="00341120">
        <w:rPr>
          <w:iCs/>
          <w:sz w:val="20"/>
          <w:szCs w:val="20"/>
        </w:rPr>
        <w:t>nh</w:t>
      </w:r>
      <w:r w:rsidR="002A727A" w:rsidRPr="00341120">
        <w:rPr>
          <w:iCs/>
          <w:sz w:val="20"/>
          <w:szCs w:val="20"/>
          <w:lang w:val="ru-RU"/>
        </w:rPr>
        <w:t xml:space="preserve"> </w:t>
      </w:r>
      <w:r w:rsidR="002A727A" w:rsidRPr="00341120">
        <w:rPr>
          <w:iCs/>
          <w:sz w:val="20"/>
          <w:szCs w:val="20"/>
        </w:rPr>
        <w:t>sự</w:t>
      </w:r>
      <w:r w:rsidR="002A727A" w:rsidRPr="00341120">
        <w:rPr>
          <w:sz w:val="20"/>
          <w:szCs w:val="20"/>
          <w:lang w:val="ru-RU"/>
        </w:rPr>
        <w:t xml:space="preserve">”, </w:t>
      </w:r>
      <w:r w:rsidR="002A727A" w:rsidRPr="00341120">
        <w:rPr>
          <w:i/>
          <w:sz w:val="20"/>
          <w:szCs w:val="20"/>
        </w:rPr>
        <w:t>Tạ</w:t>
      </w:r>
      <w:r w:rsidR="002A727A" w:rsidRPr="00341120">
        <w:rPr>
          <w:i/>
          <w:sz w:val="20"/>
          <w:szCs w:val="20"/>
          <w:lang w:val="vi-VN"/>
        </w:rPr>
        <w:t xml:space="preserve">p chí </w:t>
      </w:r>
      <w:r w:rsidR="002A727A" w:rsidRPr="00341120">
        <w:rPr>
          <w:i/>
          <w:sz w:val="20"/>
          <w:szCs w:val="20"/>
        </w:rPr>
        <w:t>Khoa</w:t>
      </w:r>
      <w:r w:rsidR="002A727A" w:rsidRPr="00341120">
        <w:rPr>
          <w:i/>
          <w:sz w:val="20"/>
          <w:szCs w:val="20"/>
          <w:lang w:val="ru-RU"/>
        </w:rPr>
        <w:t xml:space="preserve"> </w:t>
      </w:r>
      <w:r w:rsidR="002A727A" w:rsidRPr="00341120">
        <w:rPr>
          <w:i/>
          <w:sz w:val="20"/>
          <w:szCs w:val="20"/>
        </w:rPr>
        <w:t>học</w:t>
      </w:r>
      <w:r w:rsidR="002A727A" w:rsidRPr="00341120">
        <w:rPr>
          <w:i/>
          <w:sz w:val="20"/>
          <w:szCs w:val="20"/>
          <w:lang w:val="ru-RU"/>
        </w:rPr>
        <w:t xml:space="preserve"> </w:t>
      </w:r>
      <w:r w:rsidR="002A727A" w:rsidRPr="00341120">
        <w:rPr>
          <w:i/>
          <w:sz w:val="20"/>
          <w:szCs w:val="20"/>
        </w:rPr>
        <w:t>ph</w:t>
      </w:r>
      <w:r w:rsidR="002A727A" w:rsidRPr="00341120">
        <w:rPr>
          <w:i/>
          <w:sz w:val="20"/>
          <w:szCs w:val="20"/>
          <w:lang w:val="ru-RU"/>
        </w:rPr>
        <w:t>á</w:t>
      </w:r>
      <w:r w:rsidR="002A727A" w:rsidRPr="00341120">
        <w:rPr>
          <w:i/>
          <w:sz w:val="20"/>
          <w:szCs w:val="20"/>
        </w:rPr>
        <w:t>p</w:t>
      </w:r>
      <w:r w:rsidR="002A727A" w:rsidRPr="00341120">
        <w:rPr>
          <w:i/>
          <w:sz w:val="20"/>
          <w:szCs w:val="20"/>
          <w:lang w:val="ru-RU"/>
        </w:rPr>
        <w:t xml:space="preserve"> </w:t>
      </w:r>
      <w:r w:rsidR="002A727A" w:rsidRPr="00341120">
        <w:rPr>
          <w:i/>
          <w:sz w:val="20"/>
          <w:szCs w:val="20"/>
        </w:rPr>
        <w:t>l</w:t>
      </w:r>
      <w:r w:rsidR="002A727A" w:rsidRPr="00341120">
        <w:rPr>
          <w:i/>
          <w:sz w:val="20"/>
          <w:szCs w:val="20"/>
          <w:lang w:val="ru-RU"/>
        </w:rPr>
        <w:t xml:space="preserve">í: </w:t>
      </w:r>
      <w:r w:rsidR="002A727A" w:rsidRPr="00341120">
        <w:rPr>
          <w:i/>
          <w:sz w:val="20"/>
          <w:szCs w:val="20"/>
        </w:rPr>
        <w:t>lịch</w:t>
      </w:r>
      <w:r w:rsidR="002A727A" w:rsidRPr="00341120">
        <w:rPr>
          <w:i/>
          <w:sz w:val="20"/>
          <w:szCs w:val="20"/>
          <w:lang w:val="ru-RU"/>
        </w:rPr>
        <w:t xml:space="preserve"> </w:t>
      </w:r>
      <w:r w:rsidR="002A727A" w:rsidRPr="00341120">
        <w:rPr>
          <w:i/>
          <w:sz w:val="20"/>
          <w:szCs w:val="20"/>
        </w:rPr>
        <w:t>sử</w:t>
      </w:r>
      <w:r w:rsidR="002A727A" w:rsidRPr="00341120">
        <w:rPr>
          <w:i/>
          <w:sz w:val="20"/>
          <w:szCs w:val="20"/>
          <w:lang w:val="ru-RU"/>
        </w:rPr>
        <w:t xml:space="preserve"> </w:t>
      </w:r>
      <w:r w:rsidR="002A727A" w:rsidRPr="00341120">
        <w:rPr>
          <w:i/>
          <w:sz w:val="20"/>
          <w:szCs w:val="20"/>
        </w:rPr>
        <w:t>v</w:t>
      </w:r>
      <w:r w:rsidR="002A727A" w:rsidRPr="00341120">
        <w:rPr>
          <w:i/>
          <w:sz w:val="20"/>
          <w:szCs w:val="20"/>
          <w:lang w:val="ru-RU"/>
        </w:rPr>
        <w:t xml:space="preserve">à </w:t>
      </w:r>
      <w:r w:rsidR="002A727A" w:rsidRPr="00341120">
        <w:rPr>
          <w:i/>
          <w:sz w:val="20"/>
          <w:szCs w:val="20"/>
        </w:rPr>
        <w:t>hiện</w:t>
      </w:r>
      <w:r w:rsidR="002A727A" w:rsidRPr="00341120">
        <w:rPr>
          <w:i/>
          <w:sz w:val="20"/>
          <w:szCs w:val="20"/>
          <w:lang w:val="ru-RU"/>
        </w:rPr>
        <w:t xml:space="preserve"> đ</w:t>
      </w:r>
      <w:r w:rsidR="002A727A" w:rsidRPr="00341120">
        <w:rPr>
          <w:i/>
          <w:sz w:val="20"/>
          <w:szCs w:val="20"/>
        </w:rPr>
        <w:t>ại</w:t>
      </w:r>
      <w:r w:rsidR="002A727A" w:rsidRPr="00341120">
        <w:rPr>
          <w:sz w:val="20"/>
          <w:szCs w:val="20"/>
          <w:lang w:val="ru-RU"/>
        </w:rPr>
        <w:t xml:space="preserve">, </w:t>
      </w:r>
      <w:r w:rsidR="002A727A" w:rsidRPr="00341120">
        <w:rPr>
          <w:sz w:val="20"/>
          <w:szCs w:val="20"/>
        </w:rPr>
        <w:t>số</w:t>
      </w:r>
      <w:r w:rsidR="002A727A" w:rsidRPr="00341120">
        <w:rPr>
          <w:sz w:val="20"/>
          <w:szCs w:val="20"/>
          <w:lang w:val="ru-RU"/>
        </w:rPr>
        <w:t xml:space="preserve"> 3, </w:t>
      </w:r>
      <w:r w:rsidR="002A727A" w:rsidRPr="00341120">
        <w:rPr>
          <w:sz w:val="20"/>
          <w:szCs w:val="20"/>
        </w:rPr>
        <w:t>tr</w:t>
      </w:r>
      <w:r w:rsidR="002A727A" w:rsidRPr="00341120">
        <w:rPr>
          <w:sz w:val="20"/>
          <w:szCs w:val="20"/>
          <w:lang w:val="ru-RU"/>
        </w:rPr>
        <w:t>. 107 - 110</w:t>
      </w:r>
      <w:r w:rsidR="002A727A" w:rsidRPr="00341120">
        <w:rPr>
          <w:sz w:val="20"/>
          <w:szCs w:val="20"/>
          <w:lang w:val="vi-VN"/>
        </w:rPr>
        <w:t>)</w:t>
      </w:r>
      <w:r w:rsidR="002A727A" w:rsidRPr="00341120">
        <w:rPr>
          <w:sz w:val="20"/>
          <w:szCs w:val="20"/>
          <w:lang w:val="ru-RU"/>
        </w:rPr>
        <w:t>.</w:t>
      </w:r>
    </w:p>
  </w:footnote>
  <w:footnote w:id="6">
    <w:p w:rsidR="007C4377" w:rsidRPr="00341120" w:rsidRDefault="007C4377"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ru-RU"/>
        </w:rPr>
        <w:t xml:space="preserve"> </w:t>
      </w:r>
      <w:r w:rsidR="00180EDE" w:rsidRPr="00341120">
        <w:rPr>
          <w:sz w:val="20"/>
          <w:szCs w:val="20"/>
          <w:lang w:val="ru-RU"/>
        </w:rPr>
        <w:tab/>
      </w:r>
      <w:r w:rsidRPr="00341120">
        <w:rPr>
          <w:sz w:val="20"/>
          <w:szCs w:val="20"/>
          <w:lang w:val="vi-VN"/>
        </w:rPr>
        <w:t xml:space="preserve">Luật </w:t>
      </w:r>
      <w:r w:rsidR="004C2C6E" w:rsidRPr="00341120">
        <w:rPr>
          <w:sz w:val="20"/>
          <w:szCs w:val="20"/>
          <w:lang w:val="vi-VN"/>
        </w:rPr>
        <w:t>Liên bang về Cảnh sát, Luật Liên bang về lực lượng vệ binh Quố</w:t>
      </w:r>
      <w:r w:rsidR="001B1ABF">
        <w:rPr>
          <w:sz w:val="20"/>
          <w:szCs w:val="20"/>
          <w:lang w:val="vi-VN"/>
        </w:rPr>
        <w:t>c gia, tl</w:t>
      </w:r>
      <w:r w:rsidR="001B1ABF" w:rsidRPr="001B1ABF">
        <w:rPr>
          <w:sz w:val="20"/>
          <w:szCs w:val="20"/>
          <w:lang w:val="ru-RU"/>
        </w:rPr>
        <w:t>đ</w:t>
      </w:r>
      <w:r w:rsidR="004C2C6E" w:rsidRPr="00341120">
        <w:rPr>
          <w:sz w:val="20"/>
          <w:szCs w:val="20"/>
          <w:lang w:val="vi-VN"/>
        </w:rPr>
        <w:t>d.</w:t>
      </w:r>
    </w:p>
  </w:footnote>
  <w:footnote w:id="7">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ru-RU"/>
        </w:rPr>
        <w:t xml:space="preserve"> </w:t>
      </w:r>
      <w:r w:rsidR="00622894" w:rsidRPr="00341120">
        <w:rPr>
          <w:sz w:val="20"/>
          <w:szCs w:val="20"/>
          <w:lang w:val="vi-VN"/>
        </w:rPr>
        <w:tab/>
      </w:r>
      <w:r w:rsidRPr="00341120">
        <w:rPr>
          <w:sz w:val="20"/>
          <w:szCs w:val="20"/>
          <w:lang w:val="ru-RU"/>
        </w:rPr>
        <w:t>З.Д.</w:t>
      </w:r>
      <w:r w:rsidRPr="00341120">
        <w:rPr>
          <w:sz w:val="20"/>
          <w:szCs w:val="20"/>
          <w:lang w:val="vi-VN"/>
        </w:rPr>
        <w:t xml:space="preserve"> </w:t>
      </w:r>
      <w:r w:rsidRPr="00341120">
        <w:rPr>
          <w:sz w:val="20"/>
          <w:szCs w:val="20"/>
          <w:lang w:val="ru-RU"/>
        </w:rPr>
        <w:t>Мусаева</w:t>
      </w:r>
      <w:r w:rsidR="00912873" w:rsidRPr="00912873">
        <w:rPr>
          <w:sz w:val="20"/>
          <w:szCs w:val="20"/>
          <w:lang w:val="vi-VN"/>
        </w:rPr>
        <w:t xml:space="preserve"> (2016)</w:t>
      </w:r>
      <w:r w:rsidRPr="00341120">
        <w:rPr>
          <w:sz w:val="20"/>
          <w:szCs w:val="20"/>
          <w:lang w:val="vi-VN"/>
        </w:rPr>
        <w:t>,</w:t>
      </w:r>
      <w:r w:rsidRPr="00341120">
        <w:rPr>
          <w:i/>
          <w:iCs/>
          <w:sz w:val="20"/>
          <w:szCs w:val="20"/>
          <w:lang w:val="ru-RU"/>
        </w:rPr>
        <w:t xml:space="preserve"> Задержание как мера процессуального принуждения,</w:t>
      </w:r>
      <w:r w:rsidRPr="00341120">
        <w:rPr>
          <w:i/>
          <w:iCs/>
          <w:sz w:val="20"/>
          <w:szCs w:val="20"/>
          <w:lang w:val="vi-VN"/>
        </w:rPr>
        <w:t xml:space="preserve"> </w:t>
      </w:r>
      <w:r w:rsidRPr="00341120">
        <w:rPr>
          <w:sz w:val="20"/>
          <w:szCs w:val="20"/>
          <w:lang w:val="vi-VN"/>
        </w:rPr>
        <w:t xml:space="preserve">Актуальные </w:t>
      </w:r>
      <w:r w:rsidRPr="00341120">
        <w:rPr>
          <w:spacing w:val="-6"/>
          <w:sz w:val="20"/>
          <w:szCs w:val="20"/>
          <w:lang w:val="vi-VN"/>
        </w:rPr>
        <w:t>проблемы российского права и законодательства</w:t>
      </w:r>
      <w:r w:rsidRPr="00341120">
        <w:rPr>
          <w:sz w:val="20"/>
          <w:szCs w:val="20"/>
          <w:lang w:val="vi-VN"/>
        </w:rPr>
        <w:t>. IХ Всероссийской научно-практической  конференции студентов, аспирантов, молодых ученых, Красноярск, С. 283 - 285 (Z.D. Musaeva</w:t>
      </w:r>
      <w:r w:rsidR="00912873" w:rsidRPr="00912873">
        <w:rPr>
          <w:sz w:val="20"/>
          <w:szCs w:val="20"/>
          <w:lang w:val="vi-VN"/>
        </w:rPr>
        <w:t xml:space="preserve"> (2016)</w:t>
      </w:r>
      <w:r w:rsidRPr="00341120">
        <w:rPr>
          <w:sz w:val="20"/>
          <w:szCs w:val="20"/>
          <w:lang w:val="vi-VN"/>
        </w:rPr>
        <w:t xml:space="preserve">, </w:t>
      </w:r>
      <w:r w:rsidRPr="00341120">
        <w:rPr>
          <w:i/>
          <w:iCs/>
          <w:sz w:val="20"/>
          <w:szCs w:val="20"/>
          <w:lang w:val="vi-VN"/>
        </w:rPr>
        <w:t xml:space="preserve">Biện pháp cưỡng chế tố tụng tạm giữ, </w:t>
      </w:r>
      <w:r w:rsidRPr="00341120">
        <w:rPr>
          <w:sz w:val="20"/>
          <w:szCs w:val="20"/>
          <w:lang w:val="vi-VN"/>
        </w:rPr>
        <w:t xml:space="preserve">Hội thảo của sinh viên, nghiên cứu sinh, nhà khoa học trẻ toàn Nga lần thứ IX tại Krasnoyarsk: Những </w:t>
      </w:r>
      <w:r w:rsidRPr="00912873">
        <w:rPr>
          <w:spacing w:val="6"/>
          <w:sz w:val="20"/>
          <w:szCs w:val="20"/>
          <w:lang w:val="vi-VN"/>
        </w:rPr>
        <w:t>vấn đề thực tiễn về luật và pháp luật củ</w:t>
      </w:r>
      <w:r w:rsidR="00622894" w:rsidRPr="00912873">
        <w:rPr>
          <w:spacing w:val="6"/>
          <w:sz w:val="20"/>
          <w:szCs w:val="20"/>
          <w:lang w:val="vi-VN"/>
        </w:rPr>
        <w:t>a Nga,</w:t>
      </w:r>
      <w:r w:rsidR="00622894" w:rsidRPr="00341120">
        <w:rPr>
          <w:sz w:val="20"/>
          <w:szCs w:val="20"/>
          <w:lang w:val="vi-VN"/>
        </w:rPr>
        <w:t xml:space="preserve"> tr. 283 - </w:t>
      </w:r>
      <w:r w:rsidRPr="00341120">
        <w:rPr>
          <w:sz w:val="20"/>
          <w:szCs w:val="20"/>
          <w:lang w:val="vi-VN"/>
        </w:rPr>
        <w:t>285).</w:t>
      </w:r>
    </w:p>
  </w:footnote>
  <w:footnote w:id="8">
    <w:p w:rsidR="002A727A" w:rsidRPr="00341120" w:rsidRDefault="002A727A" w:rsidP="00180EDE">
      <w:pPr>
        <w:tabs>
          <w:tab w:val="left" w:pos="198"/>
          <w:tab w:val="left" w:pos="567"/>
        </w:tabs>
        <w:ind w:left="198" w:hanging="198"/>
        <w:rPr>
          <w:sz w:val="20"/>
          <w:szCs w:val="20"/>
          <w:lang w:val="vi-VN"/>
        </w:rPr>
      </w:pPr>
      <w:r w:rsidRPr="00912873">
        <w:rPr>
          <w:rStyle w:val="FootnoteReference"/>
          <w:spacing w:val="-6"/>
          <w:sz w:val="20"/>
          <w:szCs w:val="20"/>
        </w:rPr>
        <w:footnoteRef/>
      </w:r>
      <w:r w:rsidRPr="00912873">
        <w:rPr>
          <w:spacing w:val="-6"/>
          <w:sz w:val="20"/>
          <w:szCs w:val="20"/>
          <w:lang w:val="ru-RU"/>
        </w:rPr>
        <w:t xml:space="preserve"> </w:t>
      </w:r>
      <w:r w:rsidR="001B1ABF" w:rsidRPr="001B1ABF">
        <w:rPr>
          <w:spacing w:val="-6"/>
          <w:sz w:val="20"/>
          <w:szCs w:val="20"/>
          <w:lang w:val="vi-VN"/>
        </w:rPr>
        <w:tab/>
      </w:r>
      <w:r w:rsidRPr="00D43AC7">
        <w:rPr>
          <w:spacing w:val="-6"/>
          <w:sz w:val="20"/>
          <w:szCs w:val="20"/>
          <w:lang w:val="ru-RU"/>
        </w:rPr>
        <w:t>А</w:t>
      </w:r>
      <w:r w:rsidRPr="00D43AC7">
        <w:rPr>
          <w:spacing w:val="-6"/>
          <w:sz w:val="20"/>
          <w:szCs w:val="20"/>
          <w:lang w:val="vi-VN"/>
        </w:rPr>
        <w:t>.</w:t>
      </w:r>
      <w:r w:rsidRPr="00D43AC7">
        <w:rPr>
          <w:spacing w:val="-6"/>
          <w:sz w:val="20"/>
          <w:szCs w:val="20"/>
          <w:lang w:val="ru-RU"/>
        </w:rPr>
        <w:t>Н</w:t>
      </w:r>
      <w:r w:rsidRPr="00D43AC7">
        <w:rPr>
          <w:spacing w:val="-6"/>
          <w:sz w:val="20"/>
          <w:szCs w:val="20"/>
          <w:lang w:val="vi-VN"/>
        </w:rPr>
        <w:t xml:space="preserve">. </w:t>
      </w:r>
      <w:r w:rsidRPr="00D43AC7">
        <w:rPr>
          <w:spacing w:val="-6"/>
          <w:sz w:val="20"/>
          <w:szCs w:val="20"/>
          <w:lang w:val="ru-RU"/>
        </w:rPr>
        <w:t>Мусаев</w:t>
      </w:r>
      <w:r w:rsidR="00912873" w:rsidRPr="00D43AC7">
        <w:rPr>
          <w:spacing w:val="-6"/>
          <w:sz w:val="20"/>
          <w:szCs w:val="20"/>
          <w:lang w:val="vi-VN"/>
        </w:rPr>
        <w:t xml:space="preserve"> (2013)</w:t>
      </w:r>
      <w:r w:rsidRPr="00D43AC7">
        <w:rPr>
          <w:spacing w:val="-6"/>
          <w:sz w:val="20"/>
          <w:szCs w:val="20"/>
          <w:lang w:val="vi-VN"/>
        </w:rPr>
        <w:t>,</w:t>
      </w:r>
      <w:r w:rsidRPr="00D43AC7">
        <w:rPr>
          <w:i/>
          <w:iCs/>
          <w:spacing w:val="-6"/>
          <w:sz w:val="20"/>
          <w:szCs w:val="20"/>
          <w:lang w:val="ru-RU"/>
        </w:rPr>
        <w:t xml:space="preserve"> </w:t>
      </w:r>
      <w:r w:rsidR="00D43AC7" w:rsidRPr="00D43AC7">
        <w:rPr>
          <w:iCs/>
          <w:spacing w:val="-6"/>
          <w:sz w:val="20"/>
          <w:szCs w:val="20"/>
          <w:lang w:val="vi-VN"/>
        </w:rPr>
        <w:t>“</w:t>
      </w:r>
      <w:r w:rsidRPr="00D43AC7">
        <w:rPr>
          <w:iCs/>
          <w:spacing w:val="-6"/>
          <w:sz w:val="20"/>
          <w:szCs w:val="20"/>
          <w:lang w:val="vi-VN"/>
        </w:rPr>
        <w:t>Задержание подозреваемого</w:t>
      </w:r>
      <w:r w:rsidR="00D43AC7" w:rsidRPr="00D43AC7">
        <w:rPr>
          <w:iCs/>
          <w:spacing w:val="-6"/>
          <w:sz w:val="20"/>
          <w:szCs w:val="20"/>
          <w:lang w:val="vi-VN"/>
        </w:rPr>
        <w:t>”</w:t>
      </w:r>
      <w:r w:rsidRPr="00D43AC7">
        <w:rPr>
          <w:iCs/>
          <w:spacing w:val="-6"/>
          <w:sz w:val="20"/>
          <w:szCs w:val="20"/>
          <w:lang w:val="ru-RU"/>
        </w:rPr>
        <w:t>,</w:t>
      </w:r>
      <w:r w:rsidRPr="00341120">
        <w:rPr>
          <w:i/>
          <w:iCs/>
          <w:sz w:val="20"/>
          <w:szCs w:val="20"/>
          <w:lang w:val="ru-RU"/>
        </w:rPr>
        <w:t xml:space="preserve"> </w:t>
      </w:r>
      <w:r w:rsidRPr="00DA312E">
        <w:rPr>
          <w:i/>
          <w:spacing w:val="-4"/>
          <w:sz w:val="20"/>
          <w:szCs w:val="20"/>
          <w:lang w:val="vi-VN"/>
        </w:rPr>
        <w:t>Журнал: публичное и частное право</w:t>
      </w:r>
      <w:r w:rsidRPr="00DA312E">
        <w:rPr>
          <w:i/>
          <w:spacing w:val="-4"/>
          <w:sz w:val="20"/>
          <w:szCs w:val="20"/>
          <w:lang w:val="ru-RU"/>
        </w:rPr>
        <w:t>,</w:t>
      </w:r>
      <w:r w:rsidRPr="00DA312E">
        <w:rPr>
          <w:i/>
          <w:spacing w:val="-4"/>
          <w:sz w:val="20"/>
          <w:szCs w:val="20"/>
          <w:lang w:val="vi-VN"/>
        </w:rPr>
        <w:t xml:space="preserve"> </w:t>
      </w:r>
      <w:r w:rsidRPr="00DA312E">
        <w:rPr>
          <w:spacing w:val="-4"/>
          <w:sz w:val="20"/>
          <w:szCs w:val="20"/>
          <w:lang w:val="vi-VN"/>
        </w:rPr>
        <w:t>Московский</w:t>
      </w:r>
      <w:r w:rsidRPr="00D43AC7">
        <w:rPr>
          <w:spacing w:val="-4"/>
          <w:sz w:val="20"/>
          <w:szCs w:val="20"/>
          <w:lang w:val="vi-VN"/>
        </w:rPr>
        <w:t xml:space="preserve"> </w:t>
      </w:r>
      <w:r w:rsidRPr="00DA312E">
        <w:rPr>
          <w:spacing w:val="4"/>
          <w:sz w:val="20"/>
          <w:szCs w:val="20"/>
          <w:lang w:val="vi-VN"/>
        </w:rPr>
        <w:t>психолого-социальный университет</w:t>
      </w:r>
      <w:r w:rsidRPr="00DA312E">
        <w:rPr>
          <w:spacing w:val="4"/>
          <w:sz w:val="20"/>
          <w:szCs w:val="20"/>
          <w:lang w:val="ru-RU"/>
        </w:rPr>
        <w:t>,</w:t>
      </w:r>
      <w:r w:rsidRPr="00DA312E">
        <w:rPr>
          <w:spacing w:val="4"/>
          <w:sz w:val="20"/>
          <w:szCs w:val="20"/>
          <w:lang w:val="vi-VN"/>
        </w:rPr>
        <w:t xml:space="preserve"> Москва</w:t>
      </w:r>
      <w:r w:rsidRPr="00DA312E">
        <w:rPr>
          <w:spacing w:val="4"/>
          <w:sz w:val="20"/>
          <w:szCs w:val="20"/>
          <w:lang w:val="ru-RU"/>
        </w:rPr>
        <w:t>,</w:t>
      </w:r>
      <w:r w:rsidR="00602878" w:rsidRPr="00341120">
        <w:rPr>
          <w:sz w:val="20"/>
          <w:szCs w:val="20"/>
          <w:lang w:val="ru-RU"/>
        </w:rPr>
        <w:t xml:space="preserve"> </w:t>
      </w:r>
      <w:r w:rsidRPr="00DA312E">
        <w:rPr>
          <w:spacing w:val="-4"/>
          <w:sz w:val="20"/>
          <w:szCs w:val="20"/>
          <w:lang w:val="vi-VN"/>
        </w:rPr>
        <w:t>№ 4. C.162 - 170 (A.N. Musaev</w:t>
      </w:r>
      <w:r w:rsidR="00912873" w:rsidRPr="00DA312E">
        <w:rPr>
          <w:spacing w:val="-4"/>
          <w:sz w:val="20"/>
          <w:szCs w:val="20"/>
          <w:lang w:val="vi-VN"/>
        </w:rPr>
        <w:t xml:space="preserve"> (2013)</w:t>
      </w:r>
      <w:r w:rsidRPr="00DA312E">
        <w:rPr>
          <w:spacing w:val="-4"/>
          <w:sz w:val="20"/>
          <w:szCs w:val="20"/>
          <w:lang w:val="vi-VN"/>
        </w:rPr>
        <w:t>, “</w:t>
      </w:r>
      <w:r w:rsidRPr="00DA312E">
        <w:rPr>
          <w:iCs/>
          <w:spacing w:val="-4"/>
          <w:sz w:val="20"/>
          <w:szCs w:val="20"/>
          <w:lang w:val="vi-VN"/>
        </w:rPr>
        <w:t xml:space="preserve">Tạm giữ </w:t>
      </w:r>
      <w:r w:rsidRPr="00DA312E">
        <w:rPr>
          <w:iCs/>
          <w:spacing w:val="6"/>
          <w:sz w:val="20"/>
          <w:szCs w:val="20"/>
          <w:lang w:val="vi-VN"/>
        </w:rPr>
        <w:t>nghi phạm”</w:t>
      </w:r>
      <w:r w:rsidRPr="00DA312E">
        <w:rPr>
          <w:spacing w:val="6"/>
          <w:sz w:val="20"/>
          <w:szCs w:val="20"/>
          <w:lang w:val="vi-VN"/>
        </w:rPr>
        <w:t xml:space="preserve">, </w:t>
      </w:r>
      <w:r w:rsidRPr="00DA312E">
        <w:rPr>
          <w:i/>
          <w:spacing w:val="6"/>
          <w:sz w:val="20"/>
          <w:szCs w:val="20"/>
          <w:lang w:val="vi-VN"/>
        </w:rPr>
        <w:t>Tạp chí: Luật công và tư</w:t>
      </w:r>
      <w:r w:rsidRPr="00DA312E">
        <w:rPr>
          <w:spacing w:val="6"/>
          <w:sz w:val="20"/>
          <w:szCs w:val="20"/>
          <w:lang w:val="vi-VN"/>
        </w:rPr>
        <w:t>, Đại học</w:t>
      </w:r>
      <w:r w:rsidRPr="00DA312E">
        <w:rPr>
          <w:spacing w:val="-2"/>
          <w:sz w:val="20"/>
          <w:szCs w:val="20"/>
          <w:lang w:val="vi-VN"/>
        </w:rPr>
        <w:t xml:space="preserve"> </w:t>
      </w:r>
      <w:r w:rsidRPr="00DA312E">
        <w:rPr>
          <w:spacing w:val="10"/>
          <w:sz w:val="20"/>
          <w:szCs w:val="20"/>
          <w:lang w:val="vi-VN"/>
        </w:rPr>
        <w:t>Tâm lí và Xã hội Matxcova, Matxcova, số</w:t>
      </w:r>
      <w:r w:rsidR="00912873" w:rsidRPr="00DA312E">
        <w:rPr>
          <w:spacing w:val="10"/>
          <w:sz w:val="20"/>
          <w:szCs w:val="20"/>
          <w:lang w:val="vi-VN"/>
        </w:rPr>
        <w:t xml:space="preserve"> 4,</w:t>
      </w:r>
      <w:r w:rsidR="00912873" w:rsidRPr="00DA312E">
        <w:rPr>
          <w:spacing w:val="-2"/>
          <w:sz w:val="20"/>
          <w:szCs w:val="20"/>
          <w:lang w:val="vi-VN"/>
        </w:rPr>
        <w:t xml:space="preserve"> tr. 162 - 170</w:t>
      </w:r>
      <w:r w:rsidRPr="00DA312E">
        <w:rPr>
          <w:spacing w:val="-2"/>
          <w:sz w:val="20"/>
          <w:szCs w:val="20"/>
          <w:lang w:val="vi-VN"/>
        </w:rPr>
        <w:t>).</w:t>
      </w:r>
    </w:p>
  </w:footnote>
  <w:footnote w:id="9">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ru-RU"/>
        </w:rPr>
        <w:t xml:space="preserve"> </w:t>
      </w:r>
      <w:r w:rsidR="0037171E" w:rsidRPr="00341120">
        <w:rPr>
          <w:sz w:val="20"/>
          <w:szCs w:val="20"/>
          <w:lang w:val="vi-VN"/>
        </w:rPr>
        <w:tab/>
      </w:r>
      <w:r w:rsidRPr="00341120">
        <w:rPr>
          <w:sz w:val="20"/>
          <w:szCs w:val="20"/>
          <w:lang w:val="ru-RU"/>
        </w:rPr>
        <w:t>В.М.</w:t>
      </w:r>
      <w:r w:rsidRPr="00341120">
        <w:rPr>
          <w:sz w:val="20"/>
          <w:szCs w:val="20"/>
          <w:lang w:val="vi-VN"/>
        </w:rPr>
        <w:t xml:space="preserve"> </w:t>
      </w:r>
      <w:r w:rsidRPr="00341120">
        <w:rPr>
          <w:sz w:val="20"/>
          <w:szCs w:val="20"/>
          <w:lang w:val="ru-RU"/>
        </w:rPr>
        <w:t>Жуйков</w:t>
      </w:r>
      <w:r w:rsidR="00912873" w:rsidRPr="00912873">
        <w:rPr>
          <w:sz w:val="20"/>
          <w:szCs w:val="20"/>
          <w:lang w:val="vi-VN"/>
        </w:rPr>
        <w:t xml:space="preserve"> (1997)</w:t>
      </w:r>
      <w:r w:rsidRPr="00341120">
        <w:rPr>
          <w:sz w:val="20"/>
          <w:szCs w:val="20"/>
          <w:lang w:val="vi-VN"/>
        </w:rPr>
        <w:t>,</w:t>
      </w:r>
      <w:r w:rsidRPr="00341120">
        <w:rPr>
          <w:i/>
          <w:iCs/>
          <w:sz w:val="20"/>
          <w:szCs w:val="20"/>
          <w:lang w:val="vi-VN"/>
        </w:rPr>
        <w:t xml:space="preserve"> </w:t>
      </w:r>
      <w:r w:rsidRPr="00341120">
        <w:rPr>
          <w:i/>
          <w:iCs/>
          <w:sz w:val="20"/>
          <w:szCs w:val="20"/>
          <w:lang w:val="ru-RU"/>
        </w:rPr>
        <w:t xml:space="preserve">Судебная защита прав граждан </w:t>
      </w:r>
      <w:r w:rsidRPr="00341120">
        <w:rPr>
          <w:i/>
          <w:iCs/>
          <w:spacing w:val="-6"/>
          <w:sz w:val="20"/>
          <w:szCs w:val="20"/>
          <w:lang w:val="ru-RU"/>
        </w:rPr>
        <w:t>и юридических лиц</w:t>
      </w:r>
      <w:r w:rsidRPr="00341120">
        <w:rPr>
          <w:spacing w:val="-6"/>
          <w:sz w:val="20"/>
          <w:szCs w:val="20"/>
          <w:lang w:val="ru-RU"/>
        </w:rPr>
        <w:t xml:space="preserve">, </w:t>
      </w:r>
      <w:r w:rsidR="0037171E" w:rsidRPr="00341120">
        <w:rPr>
          <w:spacing w:val="-6"/>
          <w:sz w:val="20"/>
          <w:szCs w:val="20"/>
          <w:lang w:val="vi-VN"/>
        </w:rPr>
        <w:t>-</w:t>
      </w:r>
      <w:r w:rsidRPr="00341120">
        <w:rPr>
          <w:spacing w:val="-6"/>
          <w:sz w:val="20"/>
          <w:szCs w:val="20"/>
          <w:lang w:val="ru-RU"/>
        </w:rPr>
        <w:t xml:space="preserve"> М.: Юрид. бюро «ГОРОДЕЦ»,</w:t>
      </w:r>
      <w:r w:rsidRPr="00341120">
        <w:rPr>
          <w:sz w:val="20"/>
          <w:szCs w:val="20"/>
          <w:lang w:val="ru-RU"/>
        </w:rPr>
        <w:t xml:space="preserve"> 94 с.</w:t>
      </w:r>
      <w:r w:rsidRPr="00341120">
        <w:rPr>
          <w:sz w:val="20"/>
          <w:szCs w:val="20"/>
          <w:lang w:val="vi-VN"/>
        </w:rPr>
        <w:t xml:space="preserve"> C. 45 (V.M. Zhuikov</w:t>
      </w:r>
      <w:r w:rsidR="00912873" w:rsidRPr="00912873">
        <w:rPr>
          <w:sz w:val="20"/>
          <w:szCs w:val="20"/>
          <w:lang w:val="vi-VN"/>
        </w:rPr>
        <w:t xml:space="preserve"> (1997)</w:t>
      </w:r>
      <w:r w:rsidRPr="00341120">
        <w:rPr>
          <w:sz w:val="20"/>
          <w:szCs w:val="20"/>
          <w:lang w:val="ru-RU"/>
        </w:rPr>
        <w:t>,</w:t>
      </w:r>
      <w:r w:rsidRPr="00341120">
        <w:rPr>
          <w:sz w:val="20"/>
          <w:szCs w:val="20"/>
          <w:lang w:val="vi-VN"/>
        </w:rPr>
        <w:t xml:space="preserve"> </w:t>
      </w:r>
      <w:r w:rsidRPr="00341120">
        <w:rPr>
          <w:i/>
          <w:sz w:val="20"/>
          <w:szCs w:val="20"/>
          <w:lang w:val="vi-VN"/>
        </w:rPr>
        <w:t xml:space="preserve">Bảo đảm tư pháp về quyền của công dân và pháp </w:t>
      </w:r>
      <w:r w:rsidRPr="00912873">
        <w:rPr>
          <w:i/>
          <w:spacing w:val="-6"/>
          <w:sz w:val="20"/>
          <w:szCs w:val="20"/>
          <w:lang w:val="vi-VN"/>
        </w:rPr>
        <w:t>nhân,</w:t>
      </w:r>
      <w:r w:rsidRPr="00912873">
        <w:rPr>
          <w:spacing w:val="-6"/>
          <w:sz w:val="20"/>
          <w:szCs w:val="20"/>
          <w:lang w:val="vi-VN"/>
        </w:rPr>
        <w:t xml:space="preserve"> Sách chuyên khảo</w:t>
      </w:r>
      <w:r w:rsidRPr="00912873">
        <w:rPr>
          <w:spacing w:val="-6"/>
          <w:sz w:val="20"/>
          <w:szCs w:val="20"/>
          <w:lang w:val="ru-RU"/>
        </w:rPr>
        <w:t xml:space="preserve">, </w:t>
      </w:r>
      <w:r w:rsidRPr="00912873">
        <w:rPr>
          <w:spacing w:val="-6"/>
          <w:sz w:val="20"/>
          <w:szCs w:val="20"/>
          <w:lang w:val="vi-VN"/>
        </w:rPr>
        <w:t>Nxb</w:t>
      </w:r>
      <w:r w:rsidRPr="00912873">
        <w:rPr>
          <w:spacing w:val="-6"/>
          <w:sz w:val="20"/>
          <w:szCs w:val="20"/>
          <w:lang w:val="ru-RU"/>
        </w:rPr>
        <w:t>.</w:t>
      </w:r>
      <w:r w:rsidRPr="00912873">
        <w:rPr>
          <w:spacing w:val="-6"/>
          <w:sz w:val="20"/>
          <w:szCs w:val="20"/>
          <w:lang w:val="vi-VN"/>
        </w:rPr>
        <w:t xml:space="preserve"> P</w:t>
      </w:r>
      <w:r w:rsidR="00602878" w:rsidRPr="00912873">
        <w:rPr>
          <w:spacing w:val="-6"/>
          <w:sz w:val="20"/>
          <w:szCs w:val="20"/>
          <w:lang w:val="vi-VN"/>
        </w:rPr>
        <w:t>háp lí</w:t>
      </w:r>
      <w:r w:rsidRPr="00912873">
        <w:rPr>
          <w:spacing w:val="-6"/>
          <w:sz w:val="20"/>
          <w:szCs w:val="20"/>
          <w:lang w:val="vi-VN"/>
        </w:rPr>
        <w:t xml:space="preserve"> “GORODETS”,</w:t>
      </w:r>
      <w:r w:rsidRPr="00341120">
        <w:rPr>
          <w:spacing w:val="-2"/>
          <w:sz w:val="20"/>
          <w:szCs w:val="20"/>
          <w:lang w:val="vi-VN"/>
        </w:rPr>
        <w:t xml:space="preserve"> 94, tr. 45).</w:t>
      </w:r>
    </w:p>
  </w:footnote>
  <w:footnote w:id="10">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vi-VN"/>
        </w:rPr>
        <w:t xml:space="preserve"> </w:t>
      </w:r>
      <w:r w:rsidRPr="00341120">
        <w:rPr>
          <w:spacing w:val="-6"/>
          <w:sz w:val="20"/>
          <w:szCs w:val="20"/>
          <w:lang w:val="vi-VN"/>
        </w:rPr>
        <w:t>Phạm Thái, Đinh Văn Đoàn, Ngọc Quỳnh Anh</w:t>
      </w:r>
      <w:r w:rsidR="00350336" w:rsidRPr="00341120">
        <w:rPr>
          <w:spacing w:val="-6"/>
          <w:sz w:val="20"/>
          <w:szCs w:val="20"/>
          <w:lang w:val="vi-VN"/>
        </w:rPr>
        <w:t xml:space="preserve"> (2020)</w:t>
      </w:r>
      <w:r w:rsidRPr="00341120">
        <w:rPr>
          <w:spacing w:val="-6"/>
          <w:sz w:val="20"/>
          <w:szCs w:val="20"/>
          <w:lang w:val="vi-VN"/>
        </w:rPr>
        <w:t>,</w:t>
      </w:r>
      <w:r w:rsidRPr="00341120">
        <w:rPr>
          <w:sz w:val="20"/>
          <w:szCs w:val="20"/>
          <w:lang w:val="vi-VN"/>
        </w:rPr>
        <w:t xml:space="preserve"> </w:t>
      </w:r>
      <w:r w:rsidR="00602878" w:rsidRPr="00341120">
        <w:rPr>
          <w:sz w:val="20"/>
          <w:szCs w:val="20"/>
          <w:lang w:val="vi-VN"/>
        </w:rPr>
        <w:t>“</w:t>
      </w:r>
      <w:r w:rsidRPr="00341120">
        <w:rPr>
          <w:iCs/>
          <w:sz w:val="20"/>
          <w:szCs w:val="20"/>
          <w:lang w:val="vi-VN"/>
        </w:rPr>
        <w:t xml:space="preserve">Một số vấn đề về biện pháp giữ người trong trường hợp khẩn cấp theo quy định của Bộ luật Tố </w:t>
      </w:r>
      <w:r w:rsidRPr="00341120">
        <w:rPr>
          <w:iCs/>
          <w:spacing w:val="-2"/>
          <w:sz w:val="20"/>
          <w:szCs w:val="20"/>
          <w:lang w:val="vi-VN"/>
        </w:rPr>
        <w:t>tụng hình sự năm 2015</w:t>
      </w:r>
      <w:r w:rsidR="00602878" w:rsidRPr="00341120">
        <w:rPr>
          <w:iCs/>
          <w:spacing w:val="-2"/>
          <w:sz w:val="20"/>
          <w:szCs w:val="20"/>
          <w:lang w:val="vi-VN"/>
        </w:rPr>
        <w:t>”</w:t>
      </w:r>
      <w:r w:rsidRPr="00341120">
        <w:rPr>
          <w:spacing w:val="-2"/>
          <w:sz w:val="20"/>
          <w:szCs w:val="20"/>
          <w:lang w:val="vi-VN"/>
        </w:rPr>
        <w:t>,</w:t>
      </w:r>
      <w:r w:rsidR="00602878" w:rsidRPr="00341120">
        <w:rPr>
          <w:spacing w:val="-2"/>
          <w:sz w:val="20"/>
          <w:szCs w:val="20"/>
          <w:lang w:val="vi-VN"/>
        </w:rPr>
        <w:t xml:space="preserve"> Kỉ yếu h</w:t>
      </w:r>
      <w:r w:rsidRPr="00341120">
        <w:rPr>
          <w:spacing w:val="-2"/>
          <w:sz w:val="20"/>
          <w:szCs w:val="20"/>
          <w:lang w:val="vi-VN"/>
        </w:rPr>
        <w:t>ội thảo</w:t>
      </w:r>
      <w:r w:rsidR="00602878" w:rsidRPr="00341120">
        <w:rPr>
          <w:spacing w:val="-2"/>
          <w:sz w:val="20"/>
          <w:szCs w:val="20"/>
          <w:lang w:val="vi-VN"/>
        </w:rPr>
        <w:t>:</w:t>
      </w:r>
      <w:r w:rsidRPr="00341120">
        <w:rPr>
          <w:spacing w:val="-2"/>
          <w:sz w:val="20"/>
          <w:szCs w:val="20"/>
          <w:lang w:val="vi-VN"/>
        </w:rPr>
        <w:t xml:space="preserve"> </w:t>
      </w:r>
      <w:r w:rsidRPr="00341120">
        <w:rPr>
          <w:i/>
          <w:spacing w:val="-2"/>
          <w:sz w:val="20"/>
          <w:szCs w:val="20"/>
          <w:lang w:val="vi-VN"/>
        </w:rPr>
        <w:t>Biện pháp</w:t>
      </w:r>
      <w:r w:rsidRPr="00341120">
        <w:rPr>
          <w:i/>
          <w:sz w:val="20"/>
          <w:szCs w:val="20"/>
          <w:lang w:val="vi-VN"/>
        </w:rPr>
        <w:t xml:space="preserve"> cưỡng chế trong tố tụng hình sự</w:t>
      </w:r>
      <w:r w:rsidRPr="00341120">
        <w:rPr>
          <w:sz w:val="20"/>
          <w:szCs w:val="20"/>
          <w:lang w:val="vi-VN"/>
        </w:rPr>
        <w:t xml:space="preserve">, Trường Đại học Luật Thành phố Hồ Chí Minh, </w:t>
      </w:r>
      <w:r w:rsidR="00912873" w:rsidRPr="00912873">
        <w:rPr>
          <w:sz w:val="20"/>
          <w:szCs w:val="20"/>
          <w:lang w:val="vi-VN"/>
        </w:rPr>
        <w:t xml:space="preserve">tháng </w:t>
      </w:r>
      <w:r w:rsidRPr="00341120">
        <w:rPr>
          <w:sz w:val="20"/>
          <w:szCs w:val="20"/>
          <w:lang w:val="vi-VN"/>
        </w:rPr>
        <w:t>10, tr. 19 - 32.</w:t>
      </w:r>
    </w:p>
  </w:footnote>
  <w:footnote w:id="11">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vi-VN"/>
        </w:rPr>
        <w:t xml:space="preserve"> Điểm 1 khoản 1 Điều 108 Bộ luật TTHS Liên bang Nga năm 2001.</w:t>
      </w:r>
    </w:p>
  </w:footnote>
  <w:footnote w:id="12">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vi-VN"/>
        </w:rPr>
        <w:t xml:space="preserve"> </w:t>
      </w:r>
      <w:r w:rsidR="0037171E" w:rsidRPr="00341120">
        <w:rPr>
          <w:sz w:val="20"/>
          <w:szCs w:val="20"/>
          <w:lang w:val="vi-VN"/>
        </w:rPr>
        <w:tab/>
      </w:r>
      <w:r w:rsidRPr="00341120">
        <w:rPr>
          <w:sz w:val="20"/>
          <w:szCs w:val="20"/>
          <w:lang w:val="vi-VN"/>
        </w:rPr>
        <w:t xml:space="preserve">Theo khoản 4 Điều 5 Bộ luật TTHS Liên bang Nga năm 2001, người thân bao gồm: </w:t>
      </w:r>
      <w:r w:rsidRPr="00341120">
        <w:rPr>
          <w:rFonts w:cs="Times New Roman"/>
          <w:sz w:val="20"/>
          <w:szCs w:val="20"/>
          <w:lang w:val="vi-VN"/>
        </w:rPr>
        <w:t>vợ, chồng, cha, mẹ, con đẻ, cha, mẹ nuôi, con nuôi, anh chị em ruột, ông, bà, cháu.</w:t>
      </w:r>
    </w:p>
  </w:footnote>
  <w:footnote w:id="13">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vi-VN"/>
        </w:rPr>
        <w:t xml:space="preserve"> Theo khoản 37 Điều 5 Bộ luật TTHS Liên bang Nga năm 2001, họ hàng bao gồm </w:t>
      </w:r>
      <w:r w:rsidRPr="00341120">
        <w:rPr>
          <w:rFonts w:cs="Times New Roman"/>
          <w:sz w:val="20"/>
          <w:szCs w:val="20"/>
          <w:lang w:val="vi-VN"/>
        </w:rPr>
        <w:t>tất cả những người khác có quan hệ họ hàng, trừ những người là người thân.</w:t>
      </w:r>
    </w:p>
  </w:footnote>
  <w:footnote w:id="14">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rFonts w:cs="Times New Roman"/>
          <w:sz w:val="20"/>
          <w:szCs w:val="20"/>
          <w:lang w:val="vi-VN"/>
        </w:rPr>
        <w:t xml:space="preserve"> </w:t>
      </w:r>
      <w:r w:rsidRPr="00341120">
        <w:rPr>
          <w:sz w:val="20"/>
          <w:szCs w:val="20"/>
          <w:lang w:val="vi-VN"/>
        </w:rPr>
        <w:t xml:space="preserve">Theo khoản 3 Điều 5 Bộ luật TTHS Liên bang Nga năm 2001, người thân thiết khác bao gồm </w:t>
      </w:r>
      <w:r w:rsidRPr="00341120">
        <w:rPr>
          <w:rFonts w:cs="Times New Roman"/>
          <w:sz w:val="20"/>
          <w:szCs w:val="20"/>
          <w:lang w:val="vi-VN"/>
        </w:rPr>
        <w:t>những người có tài sản chung với bị hại, người làm chứng cũng như những người mà tính mạng, sức khoẻ và lợi ích của họ do những mối quan hệ cá nhân nên trở thành quý giá đối với bị hại, người làm chứng, ngoại trừ người thân và họ hàng.</w:t>
      </w:r>
    </w:p>
  </w:footnote>
  <w:footnote w:id="15">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vi-VN"/>
        </w:rPr>
        <w:t xml:space="preserve"> Điểm 10.1 Bộ quy tắc tiêu chuẩn tối thiểu của Liên hợp quốc về hoạt động tư pháp đối với người chưa thành niên, </w:t>
      </w:r>
      <w:hyperlink r:id="rId2" w:history="1">
        <w:r w:rsidR="00350336" w:rsidRPr="00341120">
          <w:rPr>
            <w:rStyle w:val="Hyperlink"/>
            <w:color w:val="auto"/>
            <w:spacing w:val="6"/>
            <w:sz w:val="20"/>
            <w:szCs w:val="20"/>
            <w:u w:val="none"/>
            <w:lang w:val="vi-VN"/>
          </w:rPr>
          <w:t>https://thuvienphapluat.vn/van-ban</w:t>
        </w:r>
        <w:r w:rsidR="00350336" w:rsidRPr="00341120">
          <w:rPr>
            <w:rStyle w:val="Hyperlink"/>
            <w:color w:val="auto"/>
            <w:sz w:val="20"/>
            <w:szCs w:val="20"/>
            <w:u w:val="none"/>
            <w:lang w:val="vi-VN"/>
          </w:rPr>
          <w:t>/</w:t>
        </w:r>
      </w:hyperlink>
      <w:r w:rsidR="00350336" w:rsidRPr="00341120">
        <w:rPr>
          <w:sz w:val="20"/>
          <w:szCs w:val="20"/>
          <w:lang w:val="vi-VN"/>
        </w:rPr>
        <w:t xml:space="preserve"> </w:t>
      </w:r>
      <w:r w:rsidR="001A5E91" w:rsidRPr="00341120">
        <w:rPr>
          <w:spacing w:val="6"/>
          <w:sz w:val="20"/>
          <w:szCs w:val="20"/>
          <w:lang w:val="vi-VN"/>
        </w:rPr>
        <w:t>Linh-vuc-khac/Quy-tac-tieu-chuan-toi-thieu-ve-hoat-dong-tu-phap-doi-voi-nguoi-vi-thanh-nien-1985-275842.aspx?tab=7</w:t>
      </w:r>
      <w:r w:rsidRPr="00341120">
        <w:rPr>
          <w:spacing w:val="6"/>
          <w:sz w:val="20"/>
          <w:szCs w:val="20"/>
          <w:lang w:val="vi-VN"/>
        </w:rPr>
        <w:t xml:space="preserve">, truy cập </w:t>
      </w:r>
      <w:r w:rsidR="001A5E91" w:rsidRPr="00341120">
        <w:rPr>
          <w:spacing w:val="6"/>
          <w:sz w:val="20"/>
          <w:szCs w:val="20"/>
          <w:lang w:val="vi-VN"/>
        </w:rPr>
        <w:t>11</w:t>
      </w:r>
      <w:r w:rsidRPr="00341120">
        <w:rPr>
          <w:spacing w:val="6"/>
          <w:sz w:val="20"/>
          <w:szCs w:val="20"/>
          <w:lang w:val="vi-VN"/>
        </w:rPr>
        <w:t>/</w:t>
      </w:r>
      <w:r w:rsidR="00D51136" w:rsidRPr="00341120">
        <w:rPr>
          <w:spacing w:val="6"/>
          <w:sz w:val="20"/>
          <w:szCs w:val="20"/>
          <w:lang w:val="vi-VN"/>
        </w:rPr>
        <w:t>9</w:t>
      </w:r>
      <w:r w:rsidRPr="00341120">
        <w:rPr>
          <w:spacing w:val="6"/>
          <w:sz w:val="20"/>
          <w:szCs w:val="20"/>
          <w:lang w:val="vi-VN"/>
        </w:rPr>
        <w:t>/</w:t>
      </w:r>
      <w:r w:rsidR="001A5E91" w:rsidRPr="00341120">
        <w:rPr>
          <w:spacing w:val="6"/>
          <w:sz w:val="20"/>
          <w:szCs w:val="20"/>
          <w:lang w:val="vi-VN"/>
        </w:rPr>
        <w:t>2022</w:t>
      </w:r>
      <w:r w:rsidRPr="00341120">
        <w:rPr>
          <w:sz w:val="20"/>
          <w:szCs w:val="20"/>
          <w:lang w:val="vi-VN"/>
        </w:rPr>
        <w:t>.</w:t>
      </w:r>
    </w:p>
  </w:footnote>
  <w:footnote w:id="16">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vi-VN"/>
        </w:rPr>
        <w:t xml:space="preserve"> </w:t>
      </w:r>
      <w:r w:rsidR="00350336" w:rsidRPr="00341120">
        <w:rPr>
          <w:sz w:val="20"/>
          <w:szCs w:val="20"/>
          <w:lang w:val="vi-VN"/>
        </w:rPr>
        <w:tab/>
      </w:r>
      <w:r w:rsidRPr="00341120">
        <w:rPr>
          <w:sz w:val="20"/>
          <w:szCs w:val="20"/>
          <w:lang w:val="vi-VN"/>
        </w:rPr>
        <w:t>Khoản 1 Điều 3 Thông tư liên tịch số 06/2018/</w:t>
      </w:r>
      <w:r w:rsidR="00350336" w:rsidRPr="00341120">
        <w:rPr>
          <w:sz w:val="20"/>
          <w:szCs w:val="20"/>
          <w:lang w:val="vi-VN"/>
        </w:rPr>
        <w:t xml:space="preserve"> </w:t>
      </w:r>
      <w:r w:rsidRPr="00341120">
        <w:rPr>
          <w:spacing w:val="-6"/>
          <w:sz w:val="20"/>
          <w:szCs w:val="20"/>
          <w:lang w:val="vi-VN"/>
        </w:rPr>
        <w:t>TTLT-VKSNDTC-TANDTC</w:t>
      </w:r>
      <w:r w:rsidRPr="00341120">
        <w:rPr>
          <w:spacing w:val="-4"/>
          <w:sz w:val="20"/>
          <w:szCs w:val="20"/>
          <w:lang w:val="vi-VN"/>
        </w:rPr>
        <w:t>-BCA-BTP-BLĐTBXH</w:t>
      </w:r>
      <w:r w:rsidRPr="00341120">
        <w:rPr>
          <w:sz w:val="20"/>
          <w:szCs w:val="20"/>
          <w:lang w:val="vi-VN"/>
        </w:rPr>
        <w:t xml:space="preserve"> ngày 21/12/2018 </w:t>
      </w:r>
      <w:r w:rsidR="00155062" w:rsidRPr="00341120">
        <w:rPr>
          <w:sz w:val="20"/>
          <w:szCs w:val="20"/>
          <w:lang w:val="vi-VN"/>
        </w:rPr>
        <w:t>của</w:t>
      </w:r>
      <w:r w:rsidRPr="00341120">
        <w:rPr>
          <w:sz w:val="20"/>
          <w:szCs w:val="20"/>
          <w:lang w:val="vi-VN"/>
        </w:rPr>
        <w:t xml:space="preserve"> Viện kiểm sát nhân dân tối cao, Tòa án nhân dân tối cao, Bộ Công an, Bộ Tư pháp, Bộ Lao động - Thương binh và Xã hội quy định về phối hợp thực hiện một số quy định của Bộ luật TTHS về thủ tục tố tụng đối với người dưới 18 tuổi quy định: Người đại diện của người tham gia tố tụng là người dưới 18 tuổi được xác định theo </w:t>
      </w:r>
      <w:r w:rsidRPr="00341120">
        <w:rPr>
          <w:spacing w:val="-2"/>
          <w:sz w:val="20"/>
          <w:szCs w:val="20"/>
          <w:lang w:val="vi-VN"/>
        </w:rPr>
        <w:t>thứ tự sau đây: a) Cha mẹ đẻ, cha mẹ nuôi; b) Người</w:t>
      </w:r>
      <w:r w:rsidRPr="00341120">
        <w:rPr>
          <w:sz w:val="20"/>
          <w:szCs w:val="20"/>
          <w:lang w:val="vi-VN"/>
        </w:rPr>
        <w:t xml:space="preserve"> giám hộ; c) Người do toà án chỉ định.</w:t>
      </w:r>
    </w:p>
  </w:footnote>
  <w:footnote w:id="17">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vi-VN"/>
        </w:rPr>
        <w:t xml:space="preserve"> </w:t>
      </w:r>
      <w:r w:rsidR="00D43AC7" w:rsidRPr="00D43AC7">
        <w:rPr>
          <w:sz w:val="20"/>
          <w:szCs w:val="20"/>
          <w:lang w:val="vi-VN"/>
        </w:rPr>
        <w:tab/>
      </w:r>
      <w:r w:rsidRPr="00341120">
        <w:rPr>
          <w:sz w:val="20"/>
          <w:szCs w:val="20"/>
          <w:lang w:val="vi-VN"/>
        </w:rPr>
        <w:t>А.Н. Мусаев, t</w:t>
      </w:r>
      <w:r w:rsidRPr="00341120">
        <w:rPr>
          <w:iCs/>
          <w:sz w:val="20"/>
          <w:szCs w:val="20"/>
          <w:lang w:val="vi-VN"/>
        </w:rPr>
        <w:t>lđd.</w:t>
      </w:r>
    </w:p>
  </w:footnote>
  <w:footnote w:id="18">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vi-VN"/>
        </w:rPr>
        <w:t xml:space="preserve"> </w:t>
      </w:r>
      <w:r w:rsidR="00D43AC7" w:rsidRPr="00D43AC7">
        <w:rPr>
          <w:sz w:val="20"/>
          <w:szCs w:val="20"/>
          <w:lang w:val="vi-VN"/>
        </w:rPr>
        <w:tab/>
      </w:r>
      <w:r w:rsidRPr="00341120">
        <w:rPr>
          <w:sz w:val="20"/>
          <w:szCs w:val="20"/>
          <w:lang w:val="vi-VN"/>
        </w:rPr>
        <w:t>Đinh Văn Đoàn</w:t>
      </w:r>
      <w:r w:rsidR="00FE2304" w:rsidRPr="00341120">
        <w:rPr>
          <w:sz w:val="20"/>
          <w:szCs w:val="20"/>
          <w:lang w:val="vi-VN"/>
        </w:rPr>
        <w:t xml:space="preserve"> (2020)</w:t>
      </w:r>
      <w:r w:rsidRPr="00341120">
        <w:rPr>
          <w:sz w:val="20"/>
          <w:szCs w:val="20"/>
          <w:lang w:val="vi-VN"/>
        </w:rPr>
        <w:t>, “</w:t>
      </w:r>
      <w:r w:rsidRPr="00341120">
        <w:rPr>
          <w:iCs/>
          <w:sz w:val="20"/>
          <w:szCs w:val="20"/>
          <w:lang w:val="vi-VN"/>
        </w:rPr>
        <w:t>Biện pháp tạm giữ theo quy định của Bộ luật Tố tụng hình sự năm 2015”</w:t>
      </w:r>
      <w:r w:rsidRPr="00341120">
        <w:rPr>
          <w:sz w:val="20"/>
          <w:szCs w:val="20"/>
          <w:lang w:val="vi-VN"/>
        </w:rPr>
        <w:t xml:space="preserve">, </w:t>
      </w:r>
      <w:r w:rsidRPr="00341120">
        <w:rPr>
          <w:i/>
          <w:sz w:val="20"/>
          <w:szCs w:val="20"/>
          <w:lang w:val="vi-VN"/>
        </w:rPr>
        <w:t>Kỉ yếu Hội thảo: Biện pháp cưỡng chế trong tố tụng hình sự,</w:t>
      </w:r>
      <w:r w:rsidRPr="00341120">
        <w:rPr>
          <w:sz w:val="20"/>
          <w:szCs w:val="20"/>
          <w:lang w:val="vi-VN"/>
        </w:rPr>
        <w:t xml:space="preserve"> Trường Đại học Luật Thành phố Hồ Chí Minh, </w:t>
      </w:r>
      <w:r w:rsidR="00872907" w:rsidRPr="00872907">
        <w:rPr>
          <w:sz w:val="20"/>
          <w:szCs w:val="20"/>
          <w:lang w:val="vi-VN"/>
        </w:rPr>
        <w:t xml:space="preserve">tháng </w:t>
      </w:r>
      <w:r w:rsidRPr="00341120">
        <w:rPr>
          <w:sz w:val="20"/>
          <w:szCs w:val="20"/>
          <w:lang w:val="vi-VN"/>
        </w:rPr>
        <w:t>10, tr. 62.</w:t>
      </w:r>
    </w:p>
  </w:footnote>
  <w:footnote w:id="19">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vi-VN"/>
        </w:rPr>
        <w:t xml:space="preserve"> Hoàng Văn Hạnh</w:t>
      </w:r>
      <w:r w:rsidR="00872907" w:rsidRPr="00872907">
        <w:rPr>
          <w:sz w:val="20"/>
          <w:szCs w:val="20"/>
          <w:lang w:val="vi-VN"/>
        </w:rPr>
        <w:t xml:space="preserve"> (2008)</w:t>
      </w:r>
      <w:r w:rsidRPr="00341120">
        <w:rPr>
          <w:sz w:val="20"/>
          <w:szCs w:val="20"/>
          <w:lang w:val="vi-VN"/>
        </w:rPr>
        <w:t>, “</w:t>
      </w:r>
      <w:r w:rsidRPr="00341120">
        <w:rPr>
          <w:iCs/>
          <w:sz w:val="20"/>
          <w:szCs w:val="20"/>
          <w:lang w:val="vi-VN"/>
        </w:rPr>
        <w:t>Hoàn thiện quy định về tạm giữ trong Bộ luật Tố tụng hình sự”</w:t>
      </w:r>
      <w:r w:rsidRPr="00341120">
        <w:rPr>
          <w:sz w:val="20"/>
          <w:szCs w:val="20"/>
          <w:lang w:val="vi-VN"/>
        </w:rPr>
        <w:t xml:space="preserve">, </w:t>
      </w:r>
      <w:r w:rsidRPr="00341120">
        <w:rPr>
          <w:i/>
          <w:sz w:val="20"/>
          <w:szCs w:val="20"/>
          <w:lang w:val="vi-VN"/>
        </w:rPr>
        <w:t>Tạp chí Luật học</w:t>
      </w:r>
      <w:r w:rsidRPr="00341120">
        <w:rPr>
          <w:sz w:val="20"/>
          <w:szCs w:val="20"/>
          <w:lang w:val="vi-VN"/>
        </w:rPr>
        <w:t>, số 7, tr. 14.</w:t>
      </w:r>
    </w:p>
  </w:footnote>
  <w:footnote w:id="20">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vi-VN"/>
        </w:rPr>
        <w:t xml:space="preserve"> Đinh Văn Đoàn, t</w:t>
      </w:r>
      <w:r w:rsidRPr="00341120">
        <w:rPr>
          <w:iCs/>
          <w:sz w:val="20"/>
          <w:szCs w:val="20"/>
          <w:lang w:val="vi-VN"/>
        </w:rPr>
        <w:t>lđd</w:t>
      </w:r>
      <w:r w:rsidRPr="00341120">
        <w:rPr>
          <w:sz w:val="20"/>
          <w:szCs w:val="20"/>
          <w:lang w:val="vi-VN"/>
        </w:rPr>
        <w:t>, tr. 65.</w:t>
      </w:r>
    </w:p>
  </w:footnote>
  <w:footnote w:id="21">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vi-VN"/>
        </w:rPr>
        <w:t xml:space="preserve"> Phạm Thái</w:t>
      </w:r>
      <w:r w:rsidR="00FE2304" w:rsidRPr="00341120">
        <w:rPr>
          <w:sz w:val="20"/>
          <w:szCs w:val="20"/>
          <w:lang w:val="vi-VN"/>
        </w:rPr>
        <w:t xml:space="preserve"> (2020)</w:t>
      </w:r>
      <w:r w:rsidRPr="00341120">
        <w:rPr>
          <w:sz w:val="20"/>
          <w:szCs w:val="20"/>
          <w:lang w:val="vi-VN"/>
        </w:rPr>
        <w:t>, “</w:t>
      </w:r>
      <w:r w:rsidRPr="00341120">
        <w:rPr>
          <w:iCs/>
          <w:sz w:val="20"/>
          <w:szCs w:val="20"/>
          <w:lang w:val="vi-VN"/>
        </w:rPr>
        <w:t>Bàn về tính hệ thống của chế định biện pháp cưỡng chế trong tố tụng hình sự”,</w:t>
      </w:r>
      <w:r w:rsidRPr="00341120">
        <w:rPr>
          <w:i/>
          <w:iCs/>
          <w:sz w:val="20"/>
          <w:szCs w:val="20"/>
          <w:lang w:val="vi-VN"/>
        </w:rPr>
        <w:t xml:space="preserve"> </w:t>
      </w:r>
      <w:r w:rsidRPr="00341120">
        <w:rPr>
          <w:sz w:val="20"/>
          <w:szCs w:val="20"/>
          <w:lang w:val="vi-VN"/>
        </w:rPr>
        <w:t xml:space="preserve">Kỉ yếu Hội thảo: </w:t>
      </w:r>
      <w:r w:rsidRPr="00341120">
        <w:rPr>
          <w:i/>
          <w:sz w:val="20"/>
          <w:szCs w:val="20"/>
          <w:lang w:val="vi-VN"/>
        </w:rPr>
        <w:t>Biện pháp cưỡng chế trong tố tụng hình sự</w:t>
      </w:r>
      <w:r w:rsidRPr="00341120">
        <w:rPr>
          <w:sz w:val="20"/>
          <w:szCs w:val="20"/>
          <w:lang w:val="vi-VN"/>
        </w:rPr>
        <w:t xml:space="preserve">, Trường Đại học Luật Thành phố Hồ Chí Minh, </w:t>
      </w:r>
      <w:r w:rsidR="00912873" w:rsidRPr="00912873">
        <w:rPr>
          <w:sz w:val="20"/>
          <w:szCs w:val="20"/>
          <w:lang w:val="vi-VN"/>
        </w:rPr>
        <w:t xml:space="preserve">tháng </w:t>
      </w:r>
      <w:r w:rsidRPr="00341120">
        <w:rPr>
          <w:sz w:val="20"/>
          <w:szCs w:val="20"/>
          <w:lang w:val="vi-VN"/>
        </w:rPr>
        <w:t>10, tr. 16.</w:t>
      </w:r>
    </w:p>
  </w:footnote>
  <w:footnote w:id="22">
    <w:p w:rsidR="002A727A" w:rsidRPr="00341120" w:rsidRDefault="002A727A" w:rsidP="00180EDE">
      <w:pPr>
        <w:tabs>
          <w:tab w:val="left" w:pos="198"/>
          <w:tab w:val="left" w:pos="567"/>
        </w:tabs>
        <w:ind w:left="198" w:hanging="198"/>
        <w:rPr>
          <w:sz w:val="20"/>
          <w:szCs w:val="20"/>
          <w:lang w:val="vi-VN"/>
        </w:rPr>
      </w:pPr>
      <w:r w:rsidRPr="00341120">
        <w:rPr>
          <w:rStyle w:val="FootnoteReference"/>
          <w:sz w:val="20"/>
          <w:szCs w:val="20"/>
        </w:rPr>
        <w:footnoteRef/>
      </w:r>
      <w:r w:rsidRPr="00341120">
        <w:rPr>
          <w:sz w:val="20"/>
          <w:szCs w:val="20"/>
          <w:lang w:val="vi-VN"/>
        </w:rPr>
        <w:t xml:space="preserve"> Đinh Văn Đoàn, t</w:t>
      </w:r>
      <w:r w:rsidRPr="00341120">
        <w:rPr>
          <w:iCs/>
          <w:sz w:val="20"/>
          <w:szCs w:val="20"/>
          <w:lang w:val="vi-VN"/>
        </w:rPr>
        <w:t>lđd</w:t>
      </w:r>
      <w:r w:rsidRPr="00341120">
        <w:rPr>
          <w:sz w:val="20"/>
          <w:szCs w:val="20"/>
          <w:lang w:val="vi-VN"/>
        </w:rPr>
        <w:t>, tr.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C0" w:rsidRPr="002500C0" w:rsidRDefault="002500C0">
    <w:pPr>
      <w:pStyle w:val="Header"/>
      <w:rPr>
        <w:color w:val="003399"/>
        <w:sz w:val="21"/>
        <w:szCs w:val="21"/>
      </w:rPr>
    </w:pPr>
    <w:r>
      <w:rPr>
        <w:noProof/>
      </w:rPr>
      <mc:AlternateContent>
        <mc:Choice Requires="wps">
          <w:drawing>
            <wp:anchor distT="4294967278" distB="4294967278" distL="114300" distR="114300" simplePos="0" relativeHeight="251661312" behindDoc="0" locked="0" layoutInCell="1" allowOverlap="1" wp14:anchorId="4ABCD32C" wp14:editId="48FE1E85">
              <wp:simplePos x="0" y="0"/>
              <wp:positionH relativeFrom="column">
                <wp:posOffset>-3810</wp:posOffset>
              </wp:positionH>
              <wp:positionV relativeFrom="paragraph">
                <wp:posOffset>172084</wp:posOffset>
              </wp:positionV>
              <wp:extent cx="16560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3pt,13.55pt" to="13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" strokecolor="#039"/>
          </w:pict>
        </mc:Fallback>
      </mc:AlternateContent>
    </w:r>
    <w:r w:rsidRPr="007052A7">
      <w:rPr>
        <w:rStyle w:val="PageNumber"/>
        <w:rFonts w:ascii="Times New Roman Bold" w:hAnsi="Times New Roman Bold"/>
        <w:i/>
        <w:color w:val="003399"/>
        <w:sz w:val="21"/>
        <w:szCs w:val="21"/>
        <w:lang w:val="nl-NL"/>
      </w:rPr>
      <w:t>NGHIÊN CỨU - TRAO ĐỔI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C0" w:rsidRPr="002500C0" w:rsidRDefault="002500C0" w:rsidP="002500C0">
    <w:pPr>
      <w:pStyle w:val="Header"/>
      <w:jc w:val="right"/>
      <w:rPr>
        <w:color w:val="003399"/>
        <w:sz w:val="21"/>
        <w:szCs w:val="21"/>
      </w:rPr>
    </w:pPr>
    <w:r>
      <w:rPr>
        <w:noProof/>
      </w:rPr>
      <mc:AlternateContent>
        <mc:Choice Requires="wps">
          <w:drawing>
            <wp:anchor distT="4294967278" distB="4294967278" distL="114300" distR="114300" simplePos="0" relativeHeight="251659264" behindDoc="0" locked="0" layoutInCell="1" allowOverlap="1" wp14:anchorId="57E59E7F" wp14:editId="1EFE413C">
              <wp:simplePos x="0" y="0"/>
              <wp:positionH relativeFrom="column">
                <wp:posOffset>4086225</wp:posOffset>
              </wp:positionH>
              <wp:positionV relativeFrom="paragraph">
                <wp:posOffset>163194</wp:posOffset>
              </wp:positionV>
              <wp:extent cx="1656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321.75pt,12.85pt" to="452.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" strokecolor="#039"/>
          </w:pict>
        </mc:Fallback>
      </mc:AlternateContent>
    </w:r>
    <w:r w:rsidRPr="007052A7">
      <w:rPr>
        <w:rStyle w:val="PageNumber"/>
        <w:rFonts w:ascii="Times New Roman Bold" w:hAnsi="Times New Roman Bold"/>
        <w:i/>
        <w:color w:val="003399"/>
        <w:sz w:val="21"/>
        <w:szCs w:val="21"/>
        <w:lang w:val="nl-NL"/>
      </w:rPr>
      <w:t>NGHIÊN CỨU - TRAO ĐỔI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545E146"/>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60A2222"/>
    <w:multiLevelType w:val="hybridMultilevel"/>
    <w:tmpl w:val="E39EE9EA"/>
    <w:lvl w:ilvl="0" w:tplc="76981708">
      <w:start w:val="1"/>
      <w:numFmt w:val="decimal"/>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551BB"/>
    <w:multiLevelType w:val="hybridMultilevel"/>
    <w:tmpl w:val="97A89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B440A"/>
    <w:multiLevelType w:val="hybridMultilevel"/>
    <w:tmpl w:val="65721FB4"/>
    <w:lvl w:ilvl="0" w:tplc="464416B4">
      <w:start w:val="1"/>
      <w:numFmt w:val="decimal"/>
      <w:lvlText w:val="%1."/>
      <w:lvlJc w:val="left"/>
      <w:pPr>
        <w:ind w:left="1134" w:hanging="5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135EC6"/>
    <w:multiLevelType w:val="hybridMultilevel"/>
    <w:tmpl w:val="248A220A"/>
    <w:lvl w:ilvl="0" w:tplc="0ABC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D03329"/>
    <w:multiLevelType w:val="hybridMultilevel"/>
    <w:tmpl w:val="769810C4"/>
    <w:lvl w:ilvl="0" w:tplc="74A08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Ms Hoa">
    <w15:presenceInfo w15:providerId="None" w15:userId="Ms Hoa"/>
  </w15:person>
  <w15:person w15:author="Ле Чонг Тай">
    <w15:presenceInfo w15:providerId="AD" w15:userId="S::cle@sfedu.ru::c4a01ccc-da86-4bc6-98bb-dd4fd34b7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evenAndOddHeader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67"/>
    <w:rsid w:val="00000ACD"/>
    <w:rsid w:val="000026AD"/>
    <w:rsid w:val="00011BE0"/>
    <w:rsid w:val="00014D11"/>
    <w:rsid w:val="00015B1F"/>
    <w:rsid w:val="00017226"/>
    <w:rsid w:val="00020A54"/>
    <w:rsid w:val="0003059A"/>
    <w:rsid w:val="00030887"/>
    <w:rsid w:val="00030ECF"/>
    <w:rsid w:val="00032155"/>
    <w:rsid w:val="00036279"/>
    <w:rsid w:val="00044811"/>
    <w:rsid w:val="00047FCF"/>
    <w:rsid w:val="00051E12"/>
    <w:rsid w:val="00053982"/>
    <w:rsid w:val="00062A69"/>
    <w:rsid w:val="00063011"/>
    <w:rsid w:val="0006328A"/>
    <w:rsid w:val="00064F16"/>
    <w:rsid w:val="00065CBE"/>
    <w:rsid w:val="00074217"/>
    <w:rsid w:val="00074841"/>
    <w:rsid w:val="00075521"/>
    <w:rsid w:val="000777DA"/>
    <w:rsid w:val="00077D08"/>
    <w:rsid w:val="00080532"/>
    <w:rsid w:val="00080B82"/>
    <w:rsid w:val="000825E8"/>
    <w:rsid w:val="00087732"/>
    <w:rsid w:val="00092A57"/>
    <w:rsid w:val="000932B3"/>
    <w:rsid w:val="000970AD"/>
    <w:rsid w:val="000A3556"/>
    <w:rsid w:val="000A4D2A"/>
    <w:rsid w:val="000B304C"/>
    <w:rsid w:val="000B364D"/>
    <w:rsid w:val="000B5744"/>
    <w:rsid w:val="000C516E"/>
    <w:rsid w:val="000C519A"/>
    <w:rsid w:val="000C7E33"/>
    <w:rsid w:val="000D1A3B"/>
    <w:rsid w:val="000D2537"/>
    <w:rsid w:val="000D3AA2"/>
    <w:rsid w:val="000D45AE"/>
    <w:rsid w:val="000D68B4"/>
    <w:rsid w:val="000E156C"/>
    <w:rsid w:val="000E2C92"/>
    <w:rsid w:val="000E794C"/>
    <w:rsid w:val="000E7ED2"/>
    <w:rsid w:val="000F2C45"/>
    <w:rsid w:val="000F2CBF"/>
    <w:rsid w:val="00104381"/>
    <w:rsid w:val="0010520B"/>
    <w:rsid w:val="00105266"/>
    <w:rsid w:val="00105507"/>
    <w:rsid w:val="00107CA3"/>
    <w:rsid w:val="00110ECC"/>
    <w:rsid w:val="00113A2B"/>
    <w:rsid w:val="001148E1"/>
    <w:rsid w:val="00114EB0"/>
    <w:rsid w:val="0012035D"/>
    <w:rsid w:val="00125A87"/>
    <w:rsid w:val="00134829"/>
    <w:rsid w:val="00146C12"/>
    <w:rsid w:val="00146FA6"/>
    <w:rsid w:val="0015040D"/>
    <w:rsid w:val="00154012"/>
    <w:rsid w:val="00155062"/>
    <w:rsid w:val="00155BCB"/>
    <w:rsid w:val="00157B7D"/>
    <w:rsid w:val="001627E2"/>
    <w:rsid w:val="0016513D"/>
    <w:rsid w:val="001658FA"/>
    <w:rsid w:val="00170FE2"/>
    <w:rsid w:val="00180EDE"/>
    <w:rsid w:val="00184F4D"/>
    <w:rsid w:val="0018691D"/>
    <w:rsid w:val="001909DF"/>
    <w:rsid w:val="0019216E"/>
    <w:rsid w:val="00193763"/>
    <w:rsid w:val="001962AD"/>
    <w:rsid w:val="0019745A"/>
    <w:rsid w:val="00197734"/>
    <w:rsid w:val="001A09EE"/>
    <w:rsid w:val="001A2AE2"/>
    <w:rsid w:val="001A3CF4"/>
    <w:rsid w:val="001A40CB"/>
    <w:rsid w:val="001A5E91"/>
    <w:rsid w:val="001A697E"/>
    <w:rsid w:val="001B1ABF"/>
    <w:rsid w:val="001B255E"/>
    <w:rsid w:val="001B71AE"/>
    <w:rsid w:val="001C3D3B"/>
    <w:rsid w:val="001D3B95"/>
    <w:rsid w:val="001D4AE3"/>
    <w:rsid w:val="001D5EDD"/>
    <w:rsid w:val="001E2F1D"/>
    <w:rsid w:val="001E3880"/>
    <w:rsid w:val="001E425C"/>
    <w:rsid w:val="001E5779"/>
    <w:rsid w:val="001E6D57"/>
    <w:rsid w:val="001F23C4"/>
    <w:rsid w:val="001F2FF6"/>
    <w:rsid w:val="001F3004"/>
    <w:rsid w:val="001F549B"/>
    <w:rsid w:val="001F626F"/>
    <w:rsid w:val="001F681E"/>
    <w:rsid w:val="002002FD"/>
    <w:rsid w:val="00200C6D"/>
    <w:rsid w:val="00200D67"/>
    <w:rsid w:val="00210676"/>
    <w:rsid w:val="00223B58"/>
    <w:rsid w:val="00225BAF"/>
    <w:rsid w:val="00226B1F"/>
    <w:rsid w:val="00227379"/>
    <w:rsid w:val="00231CEA"/>
    <w:rsid w:val="00236CC0"/>
    <w:rsid w:val="00240680"/>
    <w:rsid w:val="00243659"/>
    <w:rsid w:val="00244532"/>
    <w:rsid w:val="002500C0"/>
    <w:rsid w:val="002527D1"/>
    <w:rsid w:val="00260957"/>
    <w:rsid w:val="00263F38"/>
    <w:rsid w:val="00265ABF"/>
    <w:rsid w:val="00272FCA"/>
    <w:rsid w:val="00273020"/>
    <w:rsid w:val="00274308"/>
    <w:rsid w:val="002764DE"/>
    <w:rsid w:val="00276F83"/>
    <w:rsid w:val="0027790C"/>
    <w:rsid w:val="00282B57"/>
    <w:rsid w:val="00283509"/>
    <w:rsid w:val="00285DF9"/>
    <w:rsid w:val="00286832"/>
    <w:rsid w:val="00293270"/>
    <w:rsid w:val="002979EE"/>
    <w:rsid w:val="002A727A"/>
    <w:rsid w:val="002B15FC"/>
    <w:rsid w:val="002B4A02"/>
    <w:rsid w:val="002B5E16"/>
    <w:rsid w:val="002B6C78"/>
    <w:rsid w:val="002B7772"/>
    <w:rsid w:val="002C1446"/>
    <w:rsid w:val="002C35BE"/>
    <w:rsid w:val="002C3B94"/>
    <w:rsid w:val="002C41A6"/>
    <w:rsid w:val="002C4D61"/>
    <w:rsid w:val="002C5DAF"/>
    <w:rsid w:val="002D2416"/>
    <w:rsid w:val="002D62E0"/>
    <w:rsid w:val="002D71BB"/>
    <w:rsid w:val="002E0C4D"/>
    <w:rsid w:val="002E0F92"/>
    <w:rsid w:val="002E27C7"/>
    <w:rsid w:val="002E4E60"/>
    <w:rsid w:val="002E6607"/>
    <w:rsid w:val="002F1891"/>
    <w:rsid w:val="002F4491"/>
    <w:rsid w:val="003002D0"/>
    <w:rsid w:val="003068E5"/>
    <w:rsid w:val="00307412"/>
    <w:rsid w:val="00307A9A"/>
    <w:rsid w:val="00314F94"/>
    <w:rsid w:val="003215AA"/>
    <w:rsid w:val="00324C75"/>
    <w:rsid w:val="00330F8B"/>
    <w:rsid w:val="003320D5"/>
    <w:rsid w:val="003324AA"/>
    <w:rsid w:val="00335F58"/>
    <w:rsid w:val="00341120"/>
    <w:rsid w:val="00343F5C"/>
    <w:rsid w:val="00345FF3"/>
    <w:rsid w:val="00350336"/>
    <w:rsid w:val="00356114"/>
    <w:rsid w:val="00356FB8"/>
    <w:rsid w:val="00357D43"/>
    <w:rsid w:val="003607B8"/>
    <w:rsid w:val="0036517A"/>
    <w:rsid w:val="003670DD"/>
    <w:rsid w:val="00367CC3"/>
    <w:rsid w:val="00370651"/>
    <w:rsid w:val="0037171E"/>
    <w:rsid w:val="003764DF"/>
    <w:rsid w:val="0038183A"/>
    <w:rsid w:val="00385E62"/>
    <w:rsid w:val="003916EE"/>
    <w:rsid w:val="00394EE0"/>
    <w:rsid w:val="00395619"/>
    <w:rsid w:val="003960EF"/>
    <w:rsid w:val="00397E41"/>
    <w:rsid w:val="003A44EF"/>
    <w:rsid w:val="003A694C"/>
    <w:rsid w:val="003A70E7"/>
    <w:rsid w:val="003B1E26"/>
    <w:rsid w:val="003B1F56"/>
    <w:rsid w:val="003C3E76"/>
    <w:rsid w:val="003C43A0"/>
    <w:rsid w:val="003C51C7"/>
    <w:rsid w:val="003C55FD"/>
    <w:rsid w:val="003C72A3"/>
    <w:rsid w:val="003D1571"/>
    <w:rsid w:val="003D46DB"/>
    <w:rsid w:val="003D4A61"/>
    <w:rsid w:val="003D6338"/>
    <w:rsid w:val="003D7281"/>
    <w:rsid w:val="003D78D5"/>
    <w:rsid w:val="003E1EA6"/>
    <w:rsid w:val="003E3095"/>
    <w:rsid w:val="003F1933"/>
    <w:rsid w:val="003F224E"/>
    <w:rsid w:val="003F2A20"/>
    <w:rsid w:val="003F5B8D"/>
    <w:rsid w:val="003F775B"/>
    <w:rsid w:val="00400B0D"/>
    <w:rsid w:val="004034FD"/>
    <w:rsid w:val="00403E4E"/>
    <w:rsid w:val="004070F9"/>
    <w:rsid w:val="00407509"/>
    <w:rsid w:val="00413218"/>
    <w:rsid w:val="004149FC"/>
    <w:rsid w:val="0041553B"/>
    <w:rsid w:val="0041798A"/>
    <w:rsid w:val="00417E7C"/>
    <w:rsid w:val="00423A62"/>
    <w:rsid w:val="0042512B"/>
    <w:rsid w:val="00425BE1"/>
    <w:rsid w:val="004264FB"/>
    <w:rsid w:val="004269FD"/>
    <w:rsid w:val="004270C9"/>
    <w:rsid w:val="00431830"/>
    <w:rsid w:val="00431DB4"/>
    <w:rsid w:val="004332AD"/>
    <w:rsid w:val="00433406"/>
    <w:rsid w:val="0043727E"/>
    <w:rsid w:val="004457F9"/>
    <w:rsid w:val="00447BCE"/>
    <w:rsid w:val="0045146A"/>
    <w:rsid w:val="00452FBC"/>
    <w:rsid w:val="0045461E"/>
    <w:rsid w:val="004546C6"/>
    <w:rsid w:val="004560E6"/>
    <w:rsid w:val="00463CF0"/>
    <w:rsid w:val="00472D16"/>
    <w:rsid w:val="0047485B"/>
    <w:rsid w:val="0047502C"/>
    <w:rsid w:val="0048218B"/>
    <w:rsid w:val="00484D96"/>
    <w:rsid w:val="004860C9"/>
    <w:rsid w:val="004904F6"/>
    <w:rsid w:val="004A0CD7"/>
    <w:rsid w:val="004A1BC6"/>
    <w:rsid w:val="004A3379"/>
    <w:rsid w:val="004A3425"/>
    <w:rsid w:val="004A4BE2"/>
    <w:rsid w:val="004A7937"/>
    <w:rsid w:val="004B0774"/>
    <w:rsid w:val="004B56EC"/>
    <w:rsid w:val="004B7551"/>
    <w:rsid w:val="004C2C6E"/>
    <w:rsid w:val="004C5FC1"/>
    <w:rsid w:val="004D1D8B"/>
    <w:rsid w:val="004E0A50"/>
    <w:rsid w:val="004E19F0"/>
    <w:rsid w:val="004E553F"/>
    <w:rsid w:val="004E5899"/>
    <w:rsid w:val="004F0201"/>
    <w:rsid w:val="004F0D9A"/>
    <w:rsid w:val="004F0DBC"/>
    <w:rsid w:val="004F162F"/>
    <w:rsid w:val="004F75F2"/>
    <w:rsid w:val="00501734"/>
    <w:rsid w:val="00501950"/>
    <w:rsid w:val="005042A7"/>
    <w:rsid w:val="0051113B"/>
    <w:rsid w:val="00516ED5"/>
    <w:rsid w:val="005230E9"/>
    <w:rsid w:val="00524B42"/>
    <w:rsid w:val="00524E1E"/>
    <w:rsid w:val="005300DB"/>
    <w:rsid w:val="00533E5F"/>
    <w:rsid w:val="005371C6"/>
    <w:rsid w:val="005375BC"/>
    <w:rsid w:val="0054582F"/>
    <w:rsid w:val="005464F2"/>
    <w:rsid w:val="00552CCA"/>
    <w:rsid w:val="00557D65"/>
    <w:rsid w:val="00564C38"/>
    <w:rsid w:val="00564C9A"/>
    <w:rsid w:val="00567243"/>
    <w:rsid w:val="00567829"/>
    <w:rsid w:val="0057095C"/>
    <w:rsid w:val="0057353C"/>
    <w:rsid w:val="00577D1F"/>
    <w:rsid w:val="00582733"/>
    <w:rsid w:val="005874F3"/>
    <w:rsid w:val="00596A71"/>
    <w:rsid w:val="005A3926"/>
    <w:rsid w:val="005B0358"/>
    <w:rsid w:val="005B173E"/>
    <w:rsid w:val="005B4293"/>
    <w:rsid w:val="005C1DD8"/>
    <w:rsid w:val="005C2EFF"/>
    <w:rsid w:val="005C4377"/>
    <w:rsid w:val="005C7EB5"/>
    <w:rsid w:val="005D19D9"/>
    <w:rsid w:val="005D1F0E"/>
    <w:rsid w:val="005D7A36"/>
    <w:rsid w:val="005E019D"/>
    <w:rsid w:val="005E1882"/>
    <w:rsid w:val="005E2E1B"/>
    <w:rsid w:val="005E56A0"/>
    <w:rsid w:val="005F0AFA"/>
    <w:rsid w:val="005F236D"/>
    <w:rsid w:val="005F435F"/>
    <w:rsid w:val="005F555A"/>
    <w:rsid w:val="00600A2E"/>
    <w:rsid w:val="00602878"/>
    <w:rsid w:val="00603C36"/>
    <w:rsid w:val="00603C37"/>
    <w:rsid w:val="00606405"/>
    <w:rsid w:val="00606C8A"/>
    <w:rsid w:val="00607457"/>
    <w:rsid w:val="00612D1A"/>
    <w:rsid w:val="006139FA"/>
    <w:rsid w:val="006166C4"/>
    <w:rsid w:val="00616A40"/>
    <w:rsid w:val="00617D54"/>
    <w:rsid w:val="00620EA7"/>
    <w:rsid w:val="00622894"/>
    <w:rsid w:val="006230E4"/>
    <w:rsid w:val="006255EB"/>
    <w:rsid w:val="006271B3"/>
    <w:rsid w:val="006278F9"/>
    <w:rsid w:val="00640024"/>
    <w:rsid w:val="00640539"/>
    <w:rsid w:val="00647E86"/>
    <w:rsid w:val="00651880"/>
    <w:rsid w:val="00652B9F"/>
    <w:rsid w:val="006561FF"/>
    <w:rsid w:val="00660132"/>
    <w:rsid w:val="00662180"/>
    <w:rsid w:val="00663ACC"/>
    <w:rsid w:val="006662BD"/>
    <w:rsid w:val="00666800"/>
    <w:rsid w:val="00672D0B"/>
    <w:rsid w:val="006809D7"/>
    <w:rsid w:val="006811F8"/>
    <w:rsid w:val="00683746"/>
    <w:rsid w:val="00686149"/>
    <w:rsid w:val="0068627D"/>
    <w:rsid w:val="00694C3A"/>
    <w:rsid w:val="006A327F"/>
    <w:rsid w:val="006A5FB0"/>
    <w:rsid w:val="006B0AA4"/>
    <w:rsid w:val="006B3E0A"/>
    <w:rsid w:val="006B7067"/>
    <w:rsid w:val="006B7E2B"/>
    <w:rsid w:val="006C30D6"/>
    <w:rsid w:val="006C3FAB"/>
    <w:rsid w:val="006C6EE8"/>
    <w:rsid w:val="006C7C94"/>
    <w:rsid w:val="006D2595"/>
    <w:rsid w:val="006D5153"/>
    <w:rsid w:val="006D73A9"/>
    <w:rsid w:val="006D7AF1"/>
    <w:rsid w:val="006E0466"/>
    <w:rsid w:val="006E0BFE"/>
    <w:rsid w:val="006E7715"/>
    <w:rsid w:val="006E7C79"/>
    <w:rsid w:val="006F0DB1"/>
    <w:rsid w:val="006F5F30"/>
    <w:rsid w:val="006F6847"/>
    <w:rsid w:val="007003A4"/>
    <w:rsid w:val="007021A8"/>
    <w:rsid w:val="0070335B"/>
    <w:rsid w:val="007077AA"/>
    <w:rsid w:val="007165B8"/>
    <w:rsid w:val="00722B05"/>
    <w:rsid w:val="00726B30"/>
    <w:rsid w:val="00732C57"/>
    <w:rsid w:val="007336C4"/>
    <w:rsid w:val="007461E1"/>
    <w:rsid w:val="00752850"/>
    <w:rsid w:val="00757F58"/>
    <w:rsid w:val="0076164F"/>
    <w:rsid w:val="007616C5"/>
    <w:rsid w:val="0076172E"/>
    <w:rsid w:val="0076399E"/>
    <w:rsid w:val="00766CD1"/>
    <w:rsid w:val="00770BD6"/>
    <w:rsid w:val="00770FED"/>
    <w:rsid w:val="00781187"/>
    <w:rsid w:val="00781205"/>
    <w:rsid w:val="00785384"/>
    <w:rsid w:val="00791A70"/>
    <w:rsid w:val="007921E8"/>
    <w:rsid w:val="00797C60"/>
    <w:rsid w:val="007A0B4A"/>
    <w:rsid w:val="007B185F"/>
    <w:rsid w:val="007B5004"/>
    <w:rsid w:val="007B7FD4"/>
    <w:rsid w:val="007C346B"/>
    <w:rsid w:val="007C4377"/>
    <w:rsid w:val="007D02D9"/>
    <w:rsid w:val="007D1C94"/>
    <w:rsid w:val="007D1F52"/>
    <w:rsid w:val="007D7F3D"/>
    <w:rsid w:val="007E686D"/>
    <w:rsid w:val="007F00AC"/>
    <w:rsid w:val="007F2A82"/>
    <w:rsid w:val="007F40C6"/>
    <w:rsid w:val="008010DB"/>
    <w:rsid w:val="00806411"/>
    <w:rsid w:val="00807F32"/>
    <w:rsid w:val="00807FE2"/>
    <w:rsid w:val="008102B7"/>
    <w:rsid w:val="00812549"/>
    <w:rsid w:val="008129BE"/>
    <w:rsid w:val="008164B7"/>
    <w:rsid w:val="00816524"/>
    <w:rsid w:val="00817B8A"/>
    <w:rsid w:val="00823303"/>
    <w:rsid w:val="00825EA7"/>
    <w:rsid w:val="008264B5"/>
    <w:rsid w:val="008305E5"/>
    <w:rsid w:val="00830A08"/>
    <w:rsid w:val="00831DD3"/>
    <w:rsid w:val="00833FE9"/>
    <w:rsid w:val="00837179"/>
    <w:rsid w:val="00837991"/>
    <w:rsid w:val="00837A4E"/>
    <w:rsid w:val="00842CB6"/>
    <w:rsid w:val="008445C2"/>
    <w:rsid w:val="00844823"/>
    <w:rsid w:val="00852E47"/>
    <w:rsid w:val="00855096"/>
    <w:rsid w:val="00866326"/>
    <w:rsid w:val="00867FB1"/>
    <w:rsid w:val="00872907"/>
    <w:rsid w:val="00874E6C"/>
    <w:rsid w:val="008816FC"/>
    <w:rsid w:val="00883102"/>
    <w:rsid w:val="008839CA"/>
    <w:rsid w:val="008842C7"/>
    <w:rsid w:val="008923C1"/>
    <w:rsid w:val="008A5F09"/>
    <w:rsid w:val="008A7DC1"/>
    <w:rsid w:val="008B2F63"/>
    <w:rsid w:val="008B3AD7"/>
    <w:rsid w:val="008B5A24"/>
    <w:rsid w:val="008B6716"/>
    <w:rsid w:val="008B70DF"/>
    <w:rsid w:val="008B7FEC"/>
    <w:rsid w:val="008C2CE6"/>
    <w:rsid w:val="008C3AF3"/>
    <w:rsid w:val="008C4E5E"/>
    <w:rsid w:val="008C5F8B"/>
    <w:rsid w:val="008C632D"/>
    <w:rsid w:val="008D0520"/>
    <w:rsid w:val="008D0976"/>
    <w:rsid w:val="008D1134"/>
    <w:rsid w:val="008D2E22"/>
    <w:rsid w:val="008E02F0"/>
    <w:rsid w:val="008E0A57"/>
    <w:rsid w:val="008E138A"/>
    <w:rsid w:val="008E17F3"/>
    <w:rsid w:val="008E2B3E"/>
    <w:rsid w:val="008E413D"/>
    <w:rsid w:val="008E4785"/>
    <w:rsid w:val="008E5618"/>
    <w:rsid w:val="008E6940"/>
    <w:rsid w:val="008F1CB3"/>
    <w:rsid w:val="008F20C8"/>
    <w:rsid w:val="008F3E97"/>
    <w:rsid w:val="00903E80"/>
    <w:rsid w:val="00906256"/>
    <w:rsid w:val="00912502"/>
    <w:rsid w:val="00912873"/>
    <w:rsid w:val="00914179"/>
    <w:rsid w:val="009154A3"/>
    <w:rsid w:val="0091556E"/>
    <w:rsid w:val="0091592D"/>
    <w:rsid w:val="00917D0C"/>
    <w:rsid w:val="00921395"/>
    <w:rsid w:val="009215F7"/>
    <w:rsid w:val="00922A17"/>
    <w:rsid w:val="00923DF8"/>
    <w:rsid w:val="0092463E"/>
    <w:rsid w:val="00927617"/>
    <w:rsid w:val="00927B35"/>
    <w:rsid w:val="0093088B"/>
    <w:rsid w:val="00933B84"/>
    <w:rsid w:val="009371C8"/>
    <w:rsid w:val="0094030C"/>
    <w:rsid w:val="0094190E"/>
    <w:rsid w:val="00944F81"/>
    <w:rsid w:val="00950C31"/>
    <w:rsid w:val="0095165D"/>
    <w:rsid w:val="00954D39"/>
    <w:rsid w:val="009551B6"/>
    <w:rsid w:val="00956B03"/>
    <w:rsid w:val="0096158A"/>
    <w:rsid w:val="00962769"/>
    <w:rsid w:val="009631EC"/>
    <w:rsid w:val="00963E45"/>
    <w:rsid w:val="00964C92"/>
    <w:rsid w:val="00965C43"/>
    <w:rsid w:val="009666A7"/>
    <w:rsid w:val="00967C36"/>
    <w:rsid w:val="00971033"/>
    <w:rsid w:val="00971671"/>
    <w:rsid w:val="009736E2"/>
    <w:rsid w:val="00976AFC"/>
    <w:rsid w:val="009808FA"/>
    <w:rsid w:val="009838EE"/>
    <w:rsid w:val="00983DE0"/>
    <w:rsid w:val="00983FD8"/>
    <w:rsid w:val="0099160A"/>
    <w:rsid w:val="00992163"/>
    <w:rsid w:val="00995097"/>
    <w:rsid w:val="00996260"/>
    <w:rsid w:val="00997F8F"/>
    <w:rsid w:val="009A0233"/>
    <w:rsid w:val="009A0363"/>
    <w:rsid w:val="009A0721"/>
    <w:rsid w:val="009A1818"/>
    <w:rsid w:val="009A5523"/>
    <w:rsid w:val="009A671C"/>
    <w:rsid w:val="009A7B44"/>
    <w:rsid w:val="009B0A1D"/>
    <w:rsid w:val="009B65ED"/>
    <w:rsid w:val="009C0BB6"/>
    <w:rsid w:val="009C0E29"/>
    <w:rsid w:val="009D439C"/>
    <w:rsid w:val="009D7491"/>
    <w:rsid w:val="009E4BB5"/>
    <w:rsid w:val="009E6BAC"/>
    <w:rsid w:val="009E6DF0"/>
    <w:rsid w:val="009F273E"/>
    <w:rsid w:val="009F5525"/>
    <w:rsid w:val="009F6D5D"/>
    <w:rsid w:val="00A01660"/>
    <w:rsid w:val="00A026EF"/>
    <w:rsid w:val="00A02BC5"/>
    <w:rsid w:val="00A05231"/>
    <w:rsid w:val="00A06E6F"/>
    <w:rsid w:val="00A07136"/>
    <w:rsid w:val="00A127C7"/>
    <w:rsid w:val="00A133B2"/>
    <w:rsid w:val="00A1779C"/>
    <w:rsid w:val="00A23990"/>
    <w:rsid w:val="00A24492"/>
    <w:rsid w:val="00A32D39"/>
    <w:rsid w:val="00A37ED8"/>
    <w:rsid w:val="00A413EF"/>
    <w:rsid w:val="00A457C9"/>
    <w:rsid w:val="00A46418"/>
    <w:rsid w:val="00A51685"/>
    <w:rsid w:val="00A567C3"/>
    <w:rsid w:val="00A579E6"/>
    <w:rsid w:val="00A60CE7"/>
    <w:rsid w:val="00A62711"/>
    <w:rsid w:val="00A63DDD"/>
    <w:rsid w:val="00A647E2"/>
    <w:rsid w:val="00A64939"/>
    <w:rsid w:val="00A66807"/>
    <w:rsid w:val="00A71FCA"/>
    <w:rsid w:val="00A73B2E"/>
    <w:rsid w:val="00A74CB7"/>
    <w:rsid w:val="00A754A7"/>
    <w:rsid w:val="00A87669"/>
    <w:rsid w:val="00A92B05"/>
    <w:rsid w:val="00A930E1"/>
    <w:rsid w:val="00A941BC"/>
    <w:rsid w:val="00AA37B4"/>
    <w:rsid w:val="00AA4C44"/>
    <w:rsid w:val="00AA54EF"/>
    <w:rsid w:val="00AC5F92"/>
    <w:rsid w:val="00AC637F"/>
    <w:rsid w:val="00AD057F"/>
    <w:rsid w:val="00AD1861"/>
    <w:rsid w:val="00AD3026"/>
    <w:rsid w:val="00AD50AA"/>
    <w:rsid w:val="00AE0B0A"/>
    <w:rsid w:val="00AE0DFC"/>
    <w:rsid w:val="00AE7B94"/>
    <w:rsid w:val="00AF56D1"/>
    <w:rsid w:val="00B022AA"/>
    <w:rsid w:val="00B07557"/>
    <w:rsid w:val="00B10CF6"/>
    <w:rsid w:val="00B13BEF"/>
    <w:rsid w:val="00B232EA"/>
    <w:rsid w:val="00B23821"/>
    <w:rsid w:val="00B255BD"/>
    <w:rsid w:val="00B25AAA"/>
    <w:rsid w:val="00B27D0B"/>
    <w:rsid w:val="00B31F82"/>
    <w:rsid w:val="00B3389F"/>
    <w:rsid w:val="00B33C19"/>
    <w:rsid w:val="00B3586C"/>
    <w:rsid w:val="00B35A4E"/>
    <w:rsid w:val="00B36377"/>
    <w:rsid w:val="00B408FF"/>
    <w:rsid w:val="00B46DA0"/>
    <w:rsid w:val="00B500A7"/>
    <w:rsid w:val="00B5159C"/>
    <w:rsid w:val="00B53526"/>
    <w:rsid w:val="00B60377"/>
    <w:rsid w:val="00B61FC4"/>
    <w:rsid w:val="00B62F10"/>
    <w:rsid w:val="00B7154F"/>
    <w:rsid w:val="00B74760"/>
    <w:rsid w:val="00B751DD"/>
    <w:rsid w:val="00B75619"/>
    <w:rsid w:val="00B80FEF"/>
    <w:rsid w:val="00B8297C"/>
    <w:rsid w:val="00B85C9C"/>
    <w:rsid w:val="00B86A54"/>
    <w:rsid w:val="00B8776B"/>
    <w:rsid w:val="00B97510"/>
    <w:rsid w:val="00B97C04"/>
    <w:rsid w:val="00BA137B"/>
    <w:rsid w:val="00BA3039"/>
    <w:rsid w:val="00BA5386"/>
    <w:rsid w:val="00BB18CA"/>
    <w:rsid w:val="00BB2939"/>
    <w:rsid w:val="00BB3635"/>
    <w:rsid w:val="00BB5099"/>
    <w:rsid w:val="00BB5364"/>
    <w:rsid w:val="00BB74AA"/>
    <w:rsid w:val="00BC24D9"/>
    <w:rsid w:val="00BC4941"/>
    <w:rsid w:val="00BC50F3"/>
    <w:rsid w:val="00BC52CD"/>
    <w:rsid w:val="00BD284E"/>
    <w:rsid w:val="00BD31FD"/>
    <w:rsid w:val="00BD6555"/>
    <w:rsid w:val="00BD6E0D"/>
    <w:rsid w:val="00BE5AEE"/>
    <w:rsid w:val="00BE5B17"/>
    <w:rsid w:val="00BE70AD"/>
    <w:rsid w:val="00BF0F51"/>
    <w:rsid w:val="00BF1960"/>
    <w:rsid w:val="00BF476A"/>
    <w:rsid w:val="00BF7F95"/>
    <w:rsid w:val="00C02A0D"/>
    <w:rsid w:val="00C06FE4"/>
    <w:rsid w:val="00C14A71"/>
    <w:rsid w:val="00C16085"/>
    <w:rsid w:val="00C168EE"/>
    <w:rsid w:val="00C17208"/>
    <w:rsid w:val="00C26E70"/>
    <w:rsid w:val="00C339CE"/>
    <w:rsid w:val="00C36CE8"/>
    <w:rsid w:val="00C37762"/>
    <w:rsid w:val="00C37D26"/>
    <w:rsid w:val="00C4353C"/>
    <w:rsid w:val="00C44C0C"/>
    <w:rsid w:val="00C475C5"/>
    <w:rsid w:val="00C5377A"/>
    <w:rsid w:val="00C53E3E"/>
    <w:rsid w:val="00C54E7A"/>
    <w:rsid w:val="00C56B7C"/>
    <w:rsid w:val="00C60BD5"/>
    <w:rsid w:val="00C62614"/>
    <w:rsid w:val="00C67057"/>
    <w:rsid w:val="00C7032E"/>
    <w:rsid w:val="00C705E9"/>
    <w:rsid w:val="00C716DD"/>
    <w:rsid w:val="00C802C4"/>
    <w:rsid w:val="00C805A0"/>
    <w:rsid w:val="00C80DF6"/>
    <w:rsid w:val="00C82175"/>
    <w:rsid w:val="00C83A66"/>
    <w:rsid w:val="00C92023"/>
    <w:rsid w:val="00C92752"/>
    <w:rsid w:val="00C92D54"/>
    <w:rsid w:val="00C92DB0"/>
    <w:rsid w:val="00CA3C7B"/>
    <w:rsid w:val="00CA3E3E"/>
    <w:rsid w:val="00CA6E61"/>
    <w:rsid w:val="00CB2C78"/>
    <w:rsid w:val="00CB75A6"/>
    <w:rsid w:val="00CC1A9E"/>
    <w:rsid w:val="00CC245E"/>
    <w:rsid w:val="00CC2F01"/>
    <w:rsid w:val="00CC3C6E"/>
    <w:rsid w:val="00CC4BDC"/>
    <w:rsid w:val="00CD1D9D"/>
    <w:rsid w:val="00CD1FB2"/>
    <w:rsid w:val="00CD36DE"/>
    <w:rsid w:val="00CD630E"/>
    <w:rsid w:val="00CE0007"/>
    <w:rsid w:val="00CE10F7"/>
    <w:rsid w:val="00CE7665"/>
    <w:rsid w:val="00CF27BF"/>
    <w:rsid w:val="00CF3434"/>
    <w:rsid w:val="00D02099"/>
    <w:rsid w:val="00D04267"/>
    <w:rsid w:val="00D04CCA"/>
    <w:rsid w:val="00D1052D"/>
    <w:rsid w:val="00D10A20"/>
    <w:rsid w:val="00D154D8"/>
    <w:rsid w:val="00D241A4"/>
    <w:rsid w:val="00D2533C"/>
    <w:rsid w:val="00D253BA"/>
    <w:rsid w:val="00D27596"/>
    <w:rsid w:val="00D30DAD"/>
    <w:rsid w:val="00D326F7"/>
    <w:rsid w:val="00D36B26"/>
    <w:rsid w:val="00D3795A"/>
    <w:rsid w:val="00D37E27"/>
    <w:rsid w:val="00D42359"/>
    <w:rsid w:val="00D43AC7"/>
    <w:rsid w:val="00D43ADC"/>
    <w:rsid w:val="00D4785C"/>
    <w:rsid w:val="00D51136"/>
    <w:rsid w:val="00D55DCE"/>
    <w:rsid w:val="00D6521D"/>
    <w:rsid w:val="00D7009D"/>
    <w:rsid w:val="00D74E66"/>
    <w:rsid w:val="00D8113F"/>
    <w:rsid w:val="00D82BCE"/>
    <w:rsid w:val="00D859CF"/>
    <w:rsid w:val="00D8660D"/>
    <w:rsid w:val="00DA0971"/>
    <w:rsid w:val="00DA0D48"/>
    <w:rsid w:val="00DA10CC"/>
    <w:rsid w:val="00DA312E"/>
    <w:rsid w:val="00DB082D"/>
    <w:rsid w:val="00DB4905"/>
    <w:rsid w:val="00DB4943"/>
    <w:rsid w:val="00DB5729"/>
    <w:rsid w:val="00DC36E5"/>
    <w:rsid w:val="00DC447E"/>
    <w:rsid w:val="00DC761E"/>
    <w:rsid w:val="00DD4A6A"/>
    <w:rsid w:val="00DE082B"/>
    <w:rsid w:val="00DE1675"/>
    <w:rsid w:val="00DE341A"/>
    <w:rsid w:val="00DE6024"/>
    <w:rsid w:val="00DE7D95"/>
    <w:rsid w:val="00DF15CC"/>
    <w:rsid w:val="00DF7297"/>
    <w:rsid w:val="00E0291F"/>
    <w:rsid w:val="00E055C7"/>
    <w:rsid w:val="00E0671F"/>
    <w:rsid w:val="00E06778"/>
    <w:rsid w:val="00E135E1"/>
    <w:rsid w:val="00E165B0"/>
    <w:rsid w:val="00E16FDE"/>
    <w:rsid w:val="00E22B8E"/>
    <w:rsid w:val="00E23DB3"/>
    <w:rsid w:val="00E2445E"/>
    <w:rsid w:val="00E24B62"/>
    <w:rsid w:val="00E32771"/>
    <w:rsid w:val="00E32C47"/>
    <w:rsid w:val="00E3327B"/>
    <w:rsid w:val="00E33EA5"/>
    <w:rsid w:val="00E42397"/>
    <w:rsid w:val="00E4354C"/>
    <w:rsid w:val="00E45E06"/>
    <w:rsid w:val="00E50648"/>
    <w:rsid w:val="00E50732"/>
    <w:rsid w:val="00E5145D"/>
    <w:rsid w:val="00E52636"/>
    <w:rsid w:val="00E5406F"/>
    <w:rsid w:val="00E60ED9"/>
    <w:rsid w:val="00E62C55"/>
    <w:rsid w:val="00E6675F"/>
    <w:rsid w:val="00E740A1"/>
    <w:rsid w:val="00E74B1B"/>
    <w:rsid w:val="00E75378"/>
    <w:rsid w:val="00E76B73"/>
    <w:rsid w:val="00E83FC9"/>
    <w:rsid w:val="00E84533"/>
    <w:rsid w:val="00E86F4C"/>
    <w:rsid w:val="00E878C3"/>
    <w:rsid w:val="00EA04C8"/>
    <w:rsid w:val="00EA6012"/>
    <w:rsid w:val="00EA7AAA"/>
    <w:rsid w:val="00EC7231"/>
    <w:rsid w:val="00ED0433"/>
    <w:rsid w:val="00ED1CCA"/>
    <w:rsid w:val="00ED496B"/>
    <w:rsid w:val="00EE3E83"/>
    <w:rsid w:val="00EE4799"/>
    <w:rsid w:val="00EF248C"/>
    <w:rsid w:val="00F05BAD"/>
    <w:rsid w:val="00F07388"/>
    <w:rsid w:val="00F07C25"/>
    <w:rsid w:val="00F110D7"/>
    <w:rsid w:val="00F14EC8"/>
    <w:rsid w:val="00F15871"/>
    <w:rsid w:val="00F20760"/>
    <w:rsid w:val="00F228F7"/>
    <w:rsid w:val="00F23C6E"/>
    <w:rsid w:val="00F24102"/>
    <w:rsid w:val="00F2581F"/>
    <w:rsid w:val="00F25ADF"/>
    <w:rsid w:val="00F27680"/>
    <w:rsid w:val="00F3248B"/>
    <w:rsid w:val="00F329FA"/>
    <w:rsid w:val="00F33336"/>
    <w:rsid w:val="00F34384"/>
    <w:rsid w:val="00F344A1"/>
    <w:rsid w:val="00F4022C"/>
    <w:rsid w:val="00F40DA1"/>
    <w:rsid w:val="00F41A89"/>
    <w:rsid w:val="00F47577"/>
    <w:rsid w:val="00F52EFC"/>
    <w:rsid w:val="00F53B86"/>
    <w:rsid w:val="00F55397"/>
    <w:rsid w:val="00F574A6"/>
    <w:rsid w:val="00F61003"/>
    <w:rsid w:val="00F618B9"/>
    <w:rsid w:val="00F63BD4"/>
    <w:rsid w:val="00F64C54"/>
    <w:rsid w:val="00F724CC"/>
    <w:rsid w:val="00F73192"/>
    <w:rsid w:val="00F75CC9"/>
    <w:rsid w:val="00F76143"/>
    <w:rsid w:val="00F77265"/>
    <w:rsid w:val="00F7732C"/>
    <w:rsid w:val="00F77F45"/>
    <w:rsid w:val="00F80EBD"/>
    <w:rsid w:val="00F86C94"/>
    <w:rsid w:val="00F906E2"/>
    <w:rsid w:val="00F93D16"/>
    <w:rsid w:val="00F95BC0"/>
    <w:rsid w:val="00F96430"/>
    <w:rsid w:val="00F9645E"/>
    <w:rsid w:val="00F96C6A"/>
    <w:rsid w:val="00FA6309"/>
    <w:rsid w:val="00FB170B"/>
    <w:rsid w:val="00FB241C"/>
    <w:rsid w:val="00FB32DC"/>
    <w:rsid w:val="00FB79B2"/>
    <w:rsid w:val="00FC16B8"/>
    <w:rsid w:val="00FC1F25"/>
    <w:rsid w:val="00FC51A2"/>
    <w:rsid w:val="00FD00E4"/>
    <w:rsid w:val="00FD2ECD"/>
    <w:rsid w:val="00FD5D4C"/>
    <w:rsid w:val="00FE2304"/>
    <w:rsid w:val="00FE2727"/>
    <w:rsid w:val="00FE34E6"/>
    <w:rsid w:val="00FE43C9"/>
    <w:rsid w:val="00FE5057"/>
    <w:rsid w:val="00FF1A65"/>
    <w:rsid w:val="00FF3D55"/>
    <w:rsid w:val="00FF537D"/>
    <w:rsid w:val="00FF6C95"/>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Body CS)"/>
        <w:sz w:val="28"/>
        <w:szCs w:val="24"/>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DF"/>
    <w:pPr>
      <w:spacing w:line="257"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3764DF"/>
    <w:pPr>
      <w:spacing w:line="240" w:lineRule="auto"/>
    </w:pPr>
    <w:rPr>
      <w:sz w:val="20"/>
      <w:szCs w:val="20"/>
    </w:rPr>
  </w:style>
  <w:style w:type="character" w:customStyle="1" w:styleId="FootnoteTextChar">
    <w:name w:val="Footnote Text Char"/>
    <w:basedOn w:val="DefaultParagraphFont"/>
    <w:link w:val="FootnoteText"/>
    <w:uiPriority w:val="99"/>
    <w:rsid w:val="003764DF"/>
    <w:rPr>
      <w:sz w:val="20"/>
      <w:szCs w:val="20"/>
    </w:rPr>
  </w:style>
  <w:style w:type="character" w:styleId="FootnoteReference">
    <w:name w:val="footnote reference"/>
    <w:basedOn w:val="DefaultParagraphFont"/>
    <w:uiPriority w:val="99"/>
    <w:semiHidden/>
    <w:unhideWhenUsed/>
    <w:rsid w:val="00600A2E"/>
    <w:rPr>
      <w:vertAlign w:val="superscript"/>
    </w:rPr>
  </w:style>
  <w:style w:type="paragraph" w:styleId="Footer">
    <w:name w:val="footer"/>
    <w:basedOn w:val="Normal"/>
    <w:link w:val="FooterChar"/>
    <w:uiPriority w:val="99"/>
    <w:unhideWhenUsed/>
    <w:rsid w:val="00403E4E"/>
    <w:pPr>
      <w:tabs>
        <w:tab w:val="center" w:pos="4680"/>
        <w:tab w:val="right" w:pos="9360"/>
      </w:tabs>
      <w:spacing w:line="240" w:lineRule="auto"/>
    </w:pPr>
  </w:style>
  <w:style w:type="character" w:customStyle="1" w:styleId="FooterChar">
    <w:name w:val="Footer Char"/>
    <w:basedOn w:val="DefaultParagraphFont"/>
    <w:link w:val="Footer"/>
    <w:uiPriority w:val="99"/>
    <w:rsid w:val="00403E4E"/>
  </w:style>
  <w:style w:type="character" w:styleId="PageNumber">
    <w:name w:val="page number"/>
    <w:basedOn w:val="DefaultParagraphFont"/>
    <w:unhideWhenUsed/>
    <w:rsid w:val="00403E4E"/>
  </w:style>
  <w:style w:type="paragraph" w:styleId="Header">
    <w:name w:val="header"/>
    <w:basedOn w:val="Normal"/>
    <w:link w:val="HeaderChar"/>
    <w:uiPriority w:val="99"/>
    <w:unhideWhenUsed/>
    <w:rsid w:val="00403E4E"/>
    <w:pPr>
      <w:tabs>
        <w:tab w:val="center" w:pos="4680"/>
        <w:tab w:val="right" w:pos="9360"/>
      </w:tabs>
      <w:spacing w:line="240" w:lineRule="auto"/>
    </w:pPr>
  </w:style>
  <w:style w:type="character" w:customStyle="1" w:styleId="HeaderChar">
    <w:name w:val="Header Char"/>
    <w:basedOn w:val="DefaultParagraphFont"/>
    <w:link w:val="Header"/>
    <w:uiPriority w:val="99"/>
    <w:rsid w:val="00403E4E"/>
  </w:style>
  <w:style w:type="paragraph" w:styleId="BodyText">
    <w:name w:val="Body Text"/>
    <w:basedOn w:val="Normal"/>
    <w:link w:val="BodyTextChar"/>
    <w:uiPriority w:val="1"/>
    <w:qFormat/>
    <w:rsid w:val="009808FA"/>
    <w:pPr>
      <w:widowControl w:val="0"/>
      <w:autoSpaceDE w:val="0"/>
      <w:autoSpaceDN w:val="0"/>
      <w:spacing w:line="240" w:lineRule="auto"/>
      <w:ind w:left="308" w:firstLine="849"/>
    </w:pPr>
    <w:rPr>
      <w:rFonts w:eastAsia="Times New Roman" w:cs="Times New Roman"/>
      <w:szCs w:val="28"/>
      <w:lang w:val="vi"/>
    </w:rPr>
  </w:style>
  <w:style w:type="character" w:customStyle="1" w:styleId="BodyTextChar">
    <w:name w:val="Body Text Char"/>
    <w:basedOn w:val="DefaultParagraphFont"/>
    <w:link w:val="BodyText"/>
    <w:uiPriority w:val="1"/>
    <w:rsid w:val="009808FA"/>
    <w:rPr>
      <w:rFonts w:eastAsia="Times New Roman" w:cs="Times New Roman"/>
      <w:szCs w:val="28"/>
      <w:lang w:val="vi"/>
    </w:rPr>
  </w:style>
  <w:style w:type="character" w:styleId="Hyperlink">
    <w:name w:val="Hyperlink"/>
    <w:basedOn w:val="DefaultParagraphFont"/>
    <w:uiPriority w:val="99"/>
    <w:unhideWhenUsed/>
    <w:rsid w:val="009808FA"/>
    <w:rPr>
      <w:color w:val="0563C1" w:themeColor="hyperlink"/>
      <w:u w:val="single"/>
    </w:rPr>
  </w:style>
  <w:style w:type="character" w:customStyle="1" w:styleId="UnresolvedMention1">
    <w:name w:val="Unresolved Mention1"/>
    <w:basedOn w:val="DefaultParagraphFont"/>
    <w:uiPriority w:val="99"/>
    <w:semiHidden/>
    <w:unhideWhenUsed/>
    <w:rsid w:val="00E24B62"/>
    <w:rPr>
      <w:color w:val="605E5C"/>
      <w:shd w:val="clear" w:color="auto" w:fill="E1DFDD"/>
    </w:rPr>
  </w:style>
  <w:style w:type="character" w:styleId="FollowedHyperlink">
    <w:name w:val="FollowedHyperlink"/>
    <w:basedOn w:val="DefaultParagraphFont"/>
    <w:uiPriority w:val="99"/>
    <w:semiHidden/>
    <w:unhideWhenUsed/>
    <w:rsid w:val="00E24B62"/>
    <w:rPr>
      <w:color w:val="954F72" w:themeColor="followedHyperlink"/>
      <w:u w:val="single"/>
    </w:rPr>
  </w:style>
  <w:style w:type="paragraph" w:styleId="Revision">
    <w:name w:val="Revision"/>
    <w:hidden/>
    <w:uiPriority w:val="99"/>
    <w:semiHidden/>
    <w:rsid w:val="001F2FF6"/>
    <w:pPr>
      <w:spacing w:line="240" w:lineRule="auto"/>
      <w:ind w:firstLine="0"/>
      <w:jc w:val="left"/>
    </w:pPr>
  </w:style>
  <w:style w:type="paragraph" w:styleId="ListParagraph">
    <w:name w:val="List Paragraph"/>
    <w:basedOn w:val="Normal"/>
    <w:uiPriority w:val="34"/>
    <w:qFormat/>
    <w:rsid w:val="005B4293"/>
    <w:pPr>
      <w:ind w:left="720"/>
      <w:contextualSpacing/>
    </w:pPr>
  </w:style>
  <w:style w:type="character" w:styleId="CommentReference">
    <w:name w:val="annotation reference"/>
    <w:basedOn w:val="DefaultParagraphFont"/>
    <w:uiPriority w:val="99"/>
    <w:semiHidden/>
    <w:unhideWhenUsed/>
    <w:rsid w:val="00C80DF6"/>
    <w:rPr>
      <w:sz w:val="16"/>
      <w:szCs w:val="16"/>
    </w:rPr>
  </w:style>
  <w:style w:type="paragraph" w:styleId="CommentText">
    <w:name w:val="annotation text"/>
    <w:basedOn w:val="Normal"/>
    <w:link w:val="CommentTextChar"/>
    <w:uiPriority w:val="99"/>
    <w:unhideWhenUsed/>
    <w:rsid w:val="00C80DF6"/>
    <w:pPr>
      <w:spacing w:line="240" w:lineRule="auto"/>
    </w:pPr>
    <w:rPr>
      <w:sz w:val="20"/>
      <w:szCs w:val="20"/>
    </w:rPr>
  </w:style>
  <w:style w:type="character" w:customStyle="1" w:styleId="CommentTextChar">
    <w:name w:val="Comment Text Char"/>
    <w:basedOn w:val="DefaultParagraphFont"/>
    <w:link w:val="CommentText"/>
    <w:uiPriority w:val="99"/>
    <w:rsid w:val="00C80DF6"/>
    <w:rPr>
      <w:sz w:val="20"/>
      <w:szCs w:val="20"/>
    </w:rPr>
  </w:style>
  <w:style w:type="paragraph" w:styleId="CommentSubject">
    <w:name w:val="annotation subject"/>
    <w:basedOn w:val="CommentText"/>
    <w:next w:val="CommentText"/>
    <w:link w:val="CommentSubjectChar"/>
    <w:uiPriority w:val="99"/>
    <w:semiHidden/>
    <w:unhideWhenUsed/>
    <w:rsid w:val="00C80DF6"/>
    <w:rPr>
      <w:b/>
      <w:bCs/>
    </w:rPr>
  </w:style>
  <w:style w:type="character" w:customStyle="1" w:styleId="CommentSubjectChar">
    <w:name w:val="Comment Subject Char"/>
    <w:basedOn w:val="CommentTextChar"/>
    <w:link w:val="CommentSubject"/>
    <w:uiPriority w:val="99"/>
    <w:semiHidden/>
    <w:rsid w:val="00C80DF6"/>
    <w:rPr>
      <w:b/>
      <w:bCs/>
      <w:sz w:val="20"/>
      <w:szCs w:val="20"/>
    </w:rPr>
  </w:style>
  <w:style w:type="paragraph" w:styleId="BalloonText">
    <w:name w:val="Balloon Text"/>
    <w:basedOn w:val="Normal"/>
    <w:link w:val="BalloonTextChar"/>
    <w:uiPriority w:val="99"/>
    <w:semiHidden/>
    <w:unhideWhenUsed/>
    <w:rsid w:val="00967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C36"/>
    <w:rPr>
      <w:rFonts w:ascii="Segoe UI" w:hAnsi="Segoe UI" w:cs="Segoe UI"/>
      <w:sz w:val="18"/>
      <w:szCs w:val="18"/>
    </w:rPr>
  </w:style>
  <w:style w:type="character" w:customStyle="1" w:styleId="UnresolvedMention">
    <w:name w:val="Unresolved Mention"/>
    <w:basedOn w:val="DefaultParagraphFont"/>
    <w:uiPriority w:val="99"/>
    <w:semiHidden/>
    <w:unhideWhenUsed/>
    <w:rsid w:val="00E540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Body CS)"/>
        <w:sz w:val="28"/>
        <w:szCs w:val="24"/>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DF"/>
    <w:pPr>
      <w:spacing w:line="257"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3764DF"/>
    <w:pPr>
      <w:spacing w:line="240" w:lineRule="auto"/>
    </w:pPr>
    <w:rPr>
      <w:sz w:val="20"/>
      <w:szCs w:val="20"/>
    </w:rPr>
  </w:style>
  <w:style w:type="character" w:customStyle="1" w:styleId="FootnoteTextChar">
    <w:name w:val="Footnote Text Char"/>
    <w:basedOn w:val="DefaultParagraphFont"/>
    <w:link w:val="FootnoteText"/>
    <w:uiPriority w:val="99"/>
    <w:rsid w:val="003764DF"/>
    <w:rPr>
      <w:sz w:val="20"/>
      <w:szCs w:val="20"/>
    </w:rPr>
  </w:style>
  <w:style w:type="character" w:styleId="FootnoteReference">
    <w:name w:val="footnote reference"/>
    <w:basedOn w:val="DefaultParagraphFont"/>
    <w:uiPriority w:val="99"/>
    <w:semiHidden/>
    <w:unhideWhenUsed/>
    <w:rsid w:val="00600A2E"/>
    <w:rPr>
      <w:vertAlign w:val="superscript"/>
    </w:rPr>
  </w:style>
  <w:style w:type="paragraph" w:styleId="Footer">
    <w:name w:val="footer"/>
    <w:basedOn w:val="Normal"/>
    <w:link w:val="FooterChar"/>
    <w:uiPriority w:val="99"/>
    <w:unhideWhenUsed/>
    <w:rsid w:val="00403E4E"/>
    <w:pPr>
      <w:tabs>
        <w:tab w:val="center" w:pos="4680"/>
        <w:tab w:val="right" w:pos="9360"/>
      </w:tabs>
      <w:spacing w:line="240" w:lineRule="auto"/>
    </w:pPr>
  </w:style>
  <w:style w:type="character" w:customStyle="1" w:styleId="FooterChar">
    <w:name w:val="Footer Char"/>
    <w:basedOn w:val="DefaultParagraphFont"/>
    <w:link w:val="Footer"/>
    <w:uiPriority w:val="99"/>
    <w:rsid w:val="00403E4E"/>
  </w:style>
  <w:style w:type="character" w:styleId="PageNumber">
    <w:name w:val="page number"/>
    <w:basedOn w:val="DefaultParagraphFont"/>
    <w:unhideWhenUsed/>
    <w:rsid w:val="00403E4E"/>
  </w:style>
  <w:style w:type="paragraph" w:styleId="Header">
    <w:name w:val="header"/>
    <w:basedOn w:val="Normal"/>
    <w:link w:val="HeaderChar"/>
    <w:uiPriority w:val="99"/>
    <w:unhideWhenUsed/>
    <w:rsid w:val="00403E4E"/>
    <w:pPr>
      <w:tabs>
        <w:tab w:val="center" w:pos="4680"/>
        <w:tab w:val="right" w:pos="9360"/>
      </w:tabs>
      <w:spacing w:line="240" w:lineRule="auto"/>
    </w:pPr>
  </w:style>
  <w:style w:type="character" w:customStyle="1" w:styleId="HeaderChar">
    <w:name w:val="Header Char"/>
    <w:basedOn w:val="DefaultParagraphFont"/>
    <w:link w:val="Header"/>
    <w:uiPriority w:val="99"/>
    <w:rsid w:val="00403E4E"/>
  </w:style>
  <w:style w:type="paragraph" w:styleId="BodyText">
    <w:name w:val="Body Text"/>
    <w:basedOn w:val="Normal"/>
    <w:link w:val="BodyTextChar"/>
    <w:uiPriority w:val="1"/>
    <w:qFormat/>
    <w:rsid w:val="009808FA"/>
    <w:pPr>
      <w:widowControl w:val="0"/>
      <w:autoSpaceDE w:val="0"/>
      <w:autoSpaceDN w:val="0"/>
      <w:spacing w:line="240" w:lineRule="auto"/>
      <w:ind w:left="308" w:firstLine="849"/>
    </w:pPr>
    <w:rPr>
      <w:rFonts w:eastAsia="Times New Roman" w:cs="Times New Roman"/>
      <w:szCs w:val="28"/>
      <w:lang w:val="vi"/>
    </w:rPr>
  </w:style>
  <w:style w:type="character" w:customStyle="1" w:styleId="BodyTextChar">
    <w:name w:val="Body Text Char"/>
    <w:basedOn w:val="DefaultParagraphFont"/>
    <w:link w:val="BodyText"/>
    <w:uiPriority w:val="1"/>
    <w:rsid w:val="009808FA"/>
    <w:rPr>
      <w:rFonts w:eastAsia="Times New Roman" w:cs="Times New Roman"/>
      <w:szCs w:val="28"/>
      <w:lang w:val="vi"/>
    </w:rPr>
  </w:style>
  <w:style w:type="character" w:styleId="Hyperlink">
    <w:name w:val="Hyperlink"/>
    <w:basedOn w:val="DefaultParagraphFont"/>
    <w:uiPriority w:val="99"/>
    <w:unhideWhenUsed/>
    <w:rsid w:val="009808FA"/>
    <w:rPr>
      <w:color w:val="0563C1" w:themeColor="hyperlink"/>
      <w:u w:val="single"/>
    </w:rPr>
  </w:style>
  <w:style w:type="character" w:customStyle="1" w:styleId="UnresolvedMention1">
    <w:name w:val="Unresolved Mention1"/>
    <w:basedOn w:val="DefaultParagraphFont"/>
    <w:uiPriority w:val="99"/>
    <w:semiHidden/>
    <w:unhideWhenUsed/>
    <w:rsid w:val="00E24B62"/>
    <w:rPr>
      <w:color w:val="605E5C"/>
      <w:shd w:val="clear" w:color="auto" w:fill="E1DFDD"/>
    </w:rPr>
  </w:style>
  <w:style w:type="character" w:styleId="FollowedHyperlink">
    <w:name w:val="FollowedHyperlink"/>
    <w:basedOn w:val="DefaultParagraphFont"/>
    <w:uiPriority w:val="99"/>
    <w:semiHidden/>
    <w:unhideWhenUsed/>
    <w:rsid w:val="00E24B62"/>
    <w:rPr>
      <w:color w:val="954F72" w:themeColor="followedHyperlink"/>
      <w:u w:val="single"/>
    </w:rPr>
  </w:style>
  <w:style w:type="paragraph" w:styleId="Revision">
    <w:name w:val="Revision"/>
    <w:hidden/>
    <w:uiPriority w:val="99"/>
    <w:semiHidden/>
    <w:rsid w:val="001F2FF6"/>
    <w:pPr>
      <w:spacing w:line="240" w:lineRule="auto"/>
      <w:ind w:firstLine="0"/>
      <w:jc w:val="left"/>
    </w:pPr>
  </w:style>
  <w:style w:type="paragraph" w:styleId="ListParagraph">
    <w:name w:val="List Paragraph"/>
    <w:basedOn w:val="Normal"/>
    <w:uiPriority w:val="34"/>
    <w:qFormat/>
    <w:rsid w:val="005B4293"/>
    <w:pPr>
      <w:ind w:left="720"/>
      <w:contextualSpacing/>
    </w:pPr>
  </w:style>
  <w:style w:type="character" w:styleId="CommentReference">
    <w:name w:val="annotation reference"/>
    <w:basedOn w:val="DefaultParagraphFont"/>
    <w:uiPriority w:val="99"/>
    <w:semiHidden/>
    <w:unhideWhenUsed/>
    <w:rsid w:val="00C80DF6"/>
    <w:rPr>
      <w:sz w:val="16"/>
      <w:szCs w:val="16"/>
    </w:rPr>
  </w:style>
  <w:style w:type="paragraph" w:styleId="CommentText">
    <w:name w:val="annotation text"/>
    <w:basedOn w:val="Normal"/>
    <w:link w:val="CommentTextChar"/>
    <w:uiPriority w:val="99"/>
    <w:unhideWhenUsed/>
    <w:rsid w:val="00C80DF6"/>
    <w:pPr>
      <w:spacing w:line="240" w:lineRule="auto"/>
    </w:pPr>
    <w:rPr>
      <w:sz w:val="20"/>
      <w:szCs w:val="20"/>
    </w:rPr>
  </w:style>
  <w:style w:type="character" w:customStyle="1" w:styleId="CommentTextChar">
    <w:name w:val="Comment Text Char"/>
    <w:basedOn w:val="DefaultParagraphFont"/>
    <w:link w:val="CommentText"/>
    <w:uiPriority w:val="99"/>
    <w:rsid w:val="00C80DF6"/>
    <w:rPr>
      <w:sz w:val="20"/>
      <w:szCs w:val="20"/>
    </w:rPr>
  </w:style>
  <w:style w:type="paragraph" w:styleId="CommentSubject">
    <w:name w:val="annotation subject"/>
    <w:basedOn w:val="CommentText"/>
    <w:next w:val="CommentText"/>
    <w:link w:val="CommentSubjectChar"/>
    <w:uiPriority w:val="99"/>
    <w:semiHidden/>
    <w:unhideWhenUsed/>
    <w:rsid w:val="00C80DF6"/>
    <w:rPr>
      <w:b/>
      <w:bCs/>
    </w:rPr>
  </w:style>
  <w:style w:type="character" w:customStyle="1" w:styleId="CommentSubjectChar">
    <w:name w:val="Comment Subject Char"/>
    <w:basedOn w:val="CommentTextChar"/>
    <w:link w:val="CommentSubject"/>
    <w:uiPriority w:val="99"/>
    <w:semiHidden/>
    <w:rsid w:val="00C80DF6"/>
    <w:rPr>
      <w:b/>
      <w:bCs/>
      <w:sz w:val="20"/>
      <w:szCs w:val="20"/>
    </w:rPr>
  </w:style>
  <w:style w:type="paragraph" w:styleId="BalloonText">
    <w:name w:val="Balloon Text"/>
    <w:basedOn w:val="Normal"/>
    <w:link w:val="BalloonTextChar"/>
    <w:uiPriority w:val="99"/>
    <w:semiHidden/>
    <w:unhideWhenUsed/>
    <w:rsid w:val="00967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C36"/>
    <w:rPr>
      <w:rFonts w:ascii="Segoe UI" w:hAnsi="Segoe UI" w:cs="Segoe UI"/>
      <w:sz w:val="18"/>
      <w:szCs w:val="18"/>
    </w:rPr>
  </w:style>
  <w:style w:type="character" w:customStyle="1" w:styleId="UnresolvedMention">
    <w:name w:val="Unresolved Mention"/>
    <w:basedOn w:val="DefaultParagraphFont"/>
    <w:uiPriority w:val="99"/>
    <w:semiHidden/>
    <w:unhideWhenUsed/>
    <w:rsid w:val="00E54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8175">
      <w:bodyDiv w:val="1"/>
      <w:marLeft w:val="0"/>
      <w:marRight w:val="0"/>
      <w:marTop w:val="0"/>
      <w:marBottom w:val="0"/>
      <w:divBdr>
        <w:top w:val="none" w:sz="0" w:space="0" w:color="auto"/>
        <w:left w:val="none" w:sz="0" w:space="0" w:color="auto"/>
        <w:bottom w:val="none" w:sz="0" w:space="0" w:color="auto"/>
        <w:right w:val="none" w:sz="0" w:space="0" w:color="auto"/>
      </w:divBdr>
    </w:div>
    <w:div w:id="21321467">
      <w:bodyDiv w:val="1"/>
      <w:marLeft w:val="0"/>
      <w:marRight w:val="0"/>
      <w:marTop w:val="0"/>
      <w:marBottom w:val="0"/>
      <w:divBdr>
        <w:top w:val="none" w:sz="0" w:space="0" w:color="auto"/>
        <w:left w:val="none" w:sz="0" w:space="0" w:color="auto"/>
        <w:bottom w:val="none" w:sz="0" w:space="0" w:color="auto"/>
        <w:right w:val="none" w:sz="0" w:space="0" w:color="auto"/>
      </w:divBdr>
    </w:div>
    <w:div w:id="185600696">
      <w:bodyDiv w:val="1"/>
      <w:marLeft w:val="0"/>
      <w:marRight w:val="0"/>
      <w:marTop w:val="0"/>
      <w:marBottom w:val="0"/>
      <w:divBdr>
        <w:top w:val="none" w:sz="0" w:space="0" w:color="auto"/>
        <w:left w:val="none" w:sz="0" w:space="0" w:color="auto"/>
        <w:bottom w:val="none" w:sz="0" w:space="0" w:color="auto"/>
        <w:right w:val="none" w:sz="0" w:space="0" w:color="auto"/>
      </w:divBdr>
      <w:divsChild>
        <w:div w:id="543565914">
          <w:marLeft w:val="0"/>
          <w:marRight w:val="0"/>
          <w:marTop w:val="0"/>
          <w:marBottom w:val="0"/>
          <w:divBdr>
            <w:top w:val="none" w:sz="0" w:space="0" w:color="auto"/>
            <w:left w:val="none" w:sz="0" w:space="0" w:color="auto"/>
            <w:bottom w:val="none" w:sz="0" w:space="0" w:color="auto"/>
            <w:right w:val="none" w:sz="0" w:space="0" w:color="auto"/>
          </w:divBdr>
          <w:divsChild>
            <w:div w:id="3984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517">
      <w:bodyDiv w:val="1"/>
      <w:marLeft w:val="0"/>
      <w:marRight w:val="0"/>
      <w:marTop w:val="0"/>
      <w:marBottom w:val="0"/>
      <w:divBdr>
        <w:top w:val="none" w:sz="0" w:space="0" w:color="auto"/>
        <w:left w:val="none" w:sz="0" w:space="0" w:color="auto"/>
        <w:bottom w:val="none" w:sz="0" w:space="0" w:color="auto"/>
        <w:right w:val="none" w:sz="0" w:space="0" w:color="auto"/>
      </w:divBdr>
      <w:divsChild>
        <w:div w:id="342632688">
          <w:marLeft w:val="0"/>
          <w:marRight w:val="0"/>
          <w:marTop w:val="0"/>
          <w:marBottom w:val="0"/>
          <w:divBdr>
            <w:top w:val="none" w:sz="0" w:space="0" w:color="auto"/>
            <w:left w:val="none" w:sz="0" w:space="0" w:color="auto"/>
            <w:bottom w:val="none" w:sz="0" w:space="0" w:color="auto"/>
            <w:right w:val="none" w:sz="0" w:space="0" w:color="auto"/>
          </w:divBdr>
          <w:divsChild>
            <w:div w:id="1598557535">
              <w:marLeft w:val="0"/>
              <w:marRight w:val="0"/>
              <w:marTop w:val="0"/>
              <w:marBottom w:val="0"/>
              <w:divBdr>
                <w:top w:val="none" w:sz="0" w:space="0" w:color="auto"/>
                <w:left w:val="none" w:sz="0" w:space="0" w:color="auto"/>
                <w:bottom w:val="none" w:sz="0" w:space="0" w:color="auto"/>
                <w:right w:val="none" w:sz="0" w:space="0" w:color="auto"/>
              </w:divBdr>
              <w:divsChild>
                <w:div w:id="3955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8558">
      <w:bodyDiv w:val="1"/>
      <w:marLeft w:val="0"/>
      <w:marRight w:val="0"/>
      <w:marTop w:val="0"/>
      <w:marBottom w:val="0"/>
      <w:divBdr>
        <w:top w:val="none" w:sz="0" w:space="0" w:color="auto"/>
        <w:left w:val="none" w:sz="0" w:space="0" w:color="auto"/>
        <w:bottom w:val="none" w:sz="0" w:space="0" w:color="auto"/>
        <w:right w:val="none" w:sz="0" w:space="0" w:color="auto"/>
      </w:divBdr>
      <w:divsChild>
        <w:div w:id="2108038313">
          <w:marLeft w:val="0"/>
          <w:marRight w:val="0"/>
          <w:marTop w:val="0"/>
          <w:marBottom w:val="0"/>
          <w:divBdr>
            <w:top w:val="none" w:sz="0" w:space="0" w:color="auto"/>
            <w:left w:val="none" w:sz="0" w:space="0" w:color="auto"/>
            <w:bottom w:val="none" w:sz="0" w:space="0" w:color="auto"/>
            <w:right w:val="none" w:sz="0" w:space="0" w:color="auto"/>
          </w:divBdr>
          <w:divsChild>
            <w:div w:id="1758939358">
              <w:marLeft w:val="0"/>
              <w:marRight w:val="0"/>
              <w:marTop w:val="0"/>
              <w:marBottom w:val="0"/>
              <w:divBdr>
                <w:top w:val="none" w:sz="0" w:space="0" w:color="auto"/>
                <w:left w:val="none" w:sz="0" w:space="0" w:color="auto"/>
                <w:bottom w:val="none" w:sz="0" w:space="0" w:color="auto"/>
                <w:right w:val="none" w:sz="0" w:space="0" w:color="auto"/>
              </w:divBdr>
              <w:divsChild>
                <w:div w:id="12592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6067">
      <w:bodyDiv w:val="1"/>
      <w:marLeft w:val="0"/>
      <w:marRight w:val="0"/>
      <w:marTop w:val="0"/>
      <w:marBottom w:val="0"/>
      <w:divBdr>
        <w:top w:val="none" w:sz="0" w:space="0" w:color="auto"/>
        <w:left w:val="none" w:sz="0" w:space="0" w:color="auto"/>
        <w:bottom w:val="none" w:sz="0" w:space="0" w:color="auto"/>
        <w:right w:val="none" w:sz="0" w:space="0" w:color="auto"/>
      </w:divBdr>
    </w:div>
    <w:div w:id="705788362">
      <w:bodyDiv w:val="1"/>
      <w:marLeft w:val="0"/>
      <w:marRight w:val="0"/>
      <w:marTop w:val="0"/>
      <w:marBottom w:val="0"/>
      <w:divBdr>
        <w:top w:val="none" w:sz="0" w:space="0" w:color="auto"/>
        <w:left w:val="none" w:sz="0" w:space="0" w:color="auto"/>
        <w:bottom w:val="none" w:sz="0" w:space="0" w:color="auto"/>
        <w:right w:val="none" w:sz="0" w:space="0" w:color="auto"/>
      </w:divBdr>
      <w:divsChild>
        <w:div w:id="300574359">
          <w:marLeft w:val="0"/>
          <w:marRight w:val="0"/>
          <w:marTop w:val="0"/>
          <w:marBottom w:val="600"/>
          <w:divBdr>
            <w:top w:val="none" w:sz="0" w:space="0" w:color="auto"/>
            <w:left w:val="none" w:sz="0" w:space="0" w:color="auto"/>
            <w:bottom w:val="none" w:sz="0" w:space="0" w:color="auto"/>
            <w:right w:val="none" w:sz="0" w:space="0" w:color="auto"/>
          </w:divBdr>
        </w:div>
        <w:div w:id="1405176071">
          <w:marLeft w:val="0"/>
          <w:marRight w:val="0"/>
          <w:marTop w:val="0"/>
          <w:marBottom w:val="0"/>
          <w:divBdr>
            <w:top w:val="none" w:sz="0" w:space="0" w:color="auto"/>
            <w:left w:val="none" w:sz="0" w:space="0" w:color="auto"/>
            <w:bottom w:val="none" w:sz="0" w:space="0" w:color="auto"/>
            <w:right w:val="none" w:sz="0" w:space="0" w:color="auto"/>
          </w:divBdr>
          <w:divsChild>
            <w:div w:id="13491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5824">
      <w:bodyDiv w:val="1"/>
      <w:marLeft w:val="0"/>
      <w:marRight w:val="0"/>
      <w:marTop w:val="0"/>
      <w:marBottom w:val="0"/>
      <w:divBdr>
        <w:top w:val="none" w:sz="0" w:space="0" w:color="auto"/>
        <w:left w:val="none" w:sz="0" w:space="0" w:color="auto"/>
        <w:bottom w:val="none" w:sz="0" w:space="0" w:color="auto"/>
        <w:right w:val="none" w:sz="0" w:space="0" w:color="auto"/>
      </w:divBdr>
    </w:div>
    <w:div w:id="727727694">
      <w:bodyDiv w:val="1"/>
      <w:marLeft w:val="0"/>
      <w:marRight w:val="0"/>
      <w:marTop w:val="0"/>
      <w:marBottom w:val="0"/>
      <w:divBdr>
        <w:top w:val="none" w:sz="0" w:space="0" w:color="auto"/>
        <w:left w:val="none" w:sz="0" w:space="0" w:color="auto"/>
        <w:bottom w:val="none" w:sz="0" w:space="0" w:color="auto"/>
        <w:right w:val="none" w:sz="0" w:space="0" w:color="auto"/>
      </w:divBdr>
    </w:div>
    <w:div w:id="859046709">
      <w:bodyDiv w:val="1"/>
      <w:marLeft w:val="0"/>
      <w:marRight w:val="0"/>
      <w:marTop w:val="0"/>
      <w:marBottom w:val="0"/>
      <w:divBdr>
        <w:top w:val="none" w:sz="0" w:space="0" w:color="auto"/>
        <w:left w:val="none" w:sz="0" w:space="0" w:color="auto"/>
        <w:bottom w:val="none" w:sz="0" w:space="0" w:color="auto"/>
        <w:right w:val="none" w:sz="0" w:space="0" w:color="auto"/>
      </w:divBdr>
    </w:div>
    <w:div w:id="864487758">
      <w:bodyDiv w:val="1"/>
      <w:marLeft w:val="0"/>
      <w:marRight w:val="0"/>
      <w:marTop w:val="0"/>
      <w:marBottom w:val="0"/>
      <w:divBdr>
        <w:top w:val="none" w:sz="0" w:space="0" w:color="auto"/>
        <w:left w:val="none" w:sz="0" w:space="0" w:color="auto"/>
        <w:bottom w:val="none" w:sz="0" w:space="0" w:color="auto"/>
        <w:right w:val="none" w:sz="0" w:space="0" w:color="auto"/>
      </w:divBdr>
    </w:div>
    <w:div w:id="911891738">
      <w:bodyDiv w:val="1"/>
      <w:marLeft w:val="0"/>
      <w:marRight w:val="0"/>
      <w:marTop w:val="0"/>
      <w:marBottom w:val="0"/>
      <w:divBdr>
        <w:top w:val="none" w:sz="0" w:space="0" w:color="auto"/>
        <w:left w:val="none" w:sz="0" w:space="0" w:color="auto"/>
        <w:bottom w:val="none" w:sz="0" w:space="0" w:color="auto"/>
        <w:right w:val="none" w:sz="0" w:space="0" w:color="auto"/>
      </w:divBdr>
    </w:div>
    <w:div w:id="1098257013">
      <w:bodyDiv w:val="1"/>
      <w:marLeft w:val="0"/>
      <w:marRight w:val="0"/>
      <w:marTop w:val="0"/>
      <w:marBottom w:val="0"/>
      <w:divBdr>
        <w:top w:val="none" w:sz="0" w:space="0" w:color="auto"/>
        <w:left w:val="none" w:sz="0" w:space="0" w:color="auto"/>
        <w:bottom w:val="none" w:sz="0" w:space="0" w:color="auto"/>
        <w:right w:val="none" w:sz="0" w:space="0" w:color="auto"/>
      </w:divBdr>
      <w:divsChild>
        <w:div w:id="997805163">
          <w:marLeft w:val="0"/>
          <w:marRight w:val="0"/>
          <w:marTop w:val="0"/>
          <w:marBottom w:val="600"/>
          <w:divBdr>
            <w:top w:val="none" w:sz="0" w:space="0" w:color="auto"/>
            <w:left w:val="none" w:sz="0" w:space="0" w:color="auto"/>
            <w:bottom w:val="none" w:sz="0" w:space="0" w:color="auto"/>
            <w:right w:val="none" w:sz="0" w:space="0" w:color="auto"/>
          </w:divBdr>
        </w:div>
        <w:div w:id="2029090416">
          <w:marLeft w:val="0"/>
          <w:marRight w:val="0"/>
          <w:marTop w:val="0"/>
          <w:marBottom w:val="0"/>
          <w:divBdr>
            <w:top w:val="none" w:sz="0" w:space="0" w:color="auto"/>
            <w:left w:val="none" w:sz="0" w:space="0" w:color="auto"/>
            <w:bottom w:val="none" w:sz="0" w:space="0" w:color="auto"/>
            <w:right w:val="none" w:sz="0" w:space="0" w:color="auto"/>
          </w:divBdr>
          <w:divsChild>
            <w:div w:id="12587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31116">
      <w:bodyDiv w:val="1"/>
      <w:marLeft w:val="0"/>
      <w:marRight w:val="0"/>
      <w:marTop w:val="0"/>
      <w:marBottom w:val="0"/>
      <w:divBdr>
        <w:top w:val="none" w:sz="0" w:space="0" w:color="auto"/>
        <w:left w:val="none" w:sz="0" w:space="0" w:color="auto"/>
        <w:bottom w:val="none" w:sz="0" w:space="0" w:color="auto"/>
        <w:right w:val="none" w:sz="0" w:space="0" w:color="auto"/>
      </w:divBdr>
    </w:div>
    <w:div w:id="1443111920">
      <w:bodyDiv w:val="1"/>
      <w:marLeft w:val="0"/>
      <w:marRight w:val="0"/>
      <w:marTop w:val="0"/>
      <w:marBottom w:val="0"/>
      <w:divBdr>
        <w:top w:val="none" w:sz="0" w:space="0" w:color="auto"/>
        <w:left w:val="none" w:sz="0" w:space="0" w:color="auto"/>
        <w:bottom w:val="none" w:sz="0" w:space="0" w:color="auto"/>
        <w:right w:val="none" w:sz="0" w:space="0" w:color="auto"/>
      </w:divBdr>
      <w:divsChild>
        <w:div w:id="1192953915">
          <w:marLeft w:val="0"/>
          <w:marRight w:val="0"/>
          <w:marTop w:val="0"/>
          <w:marBottom w:val="0"/>
          <w:divBdr>
            <w:top w:val="none" w:sz="0" w:space="0" w:color="auto"/>
            <w:left w:val="none" w:sz="0" w:space="0" w:color="auto"/>
            <w:bottom w:val="none" w:sz="0" w:space="0" w:color="auto"/>
            <w:right w:val="none" w:sz="0" w:space="0" w:color="auto"/>
          </w:divBdr>
          <w:divsChild>
            <w:div w:id="617762299">
              <w:marLeft w:val="0"/>
              <w:marRight w:val="0"/>
              <w:marTop w:val="0"/>
              <w:marBottom w:val="0"/>
              <w:divBdr>
                <w:top w:val="none" w:sz="0" w:space="0" w:color="auto"/>
                <w:left w:val="none" w:sz="0" w:space="0" w:color="auto"/>
                <w:bottom w:val="none" w:sz="0" w:space="0" w:color="auto"/>
                <w:right w:val="none" w:sz="0" w:space="0" w:color="auto"/>
              </w:divBdr>
              <w:divsChild>
                <w:div w:id="3834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271">
      <w:bodyDiv w:val="1"/>
      <w:marLeft w:val="0"/>
      <w:marRight w:val="0"/>
      <w:marTop w:val="0"/>
      <w:marBottom w:val="0"/>
      <w:divBdr>
        <w:top w:val="none" w:sz="0" w:space="0" w:color="auto"/>
        <w:left w:val="none" w:sz="0" w:space="0" w:color="auto"/>
        <w:bottom w:val="none" w:sz="0" w:space="0" w:color="auto"/>
        <w:right w:val="none" w:sz="0" w:space="0" w:color="auto"/>
      </w:divBdr>
    </w:div>
    <w:div w:id="1556696747">
      <w:bodyDiv w:val="1"/>
      <w:marLeft w:val="0"/>
      <w:marRight w:val="0"/>
      <w:marTop w:val="0"/>
      <w:marBottom w:val="0"/>
      <w:divBdr>
        <w:top w:val="none" w:sz="0" w:space="0" w:color="auto"/>
        <w:left w:val="none" w:sz="0" w:space="0" w:color="auto"/>
        <w:bottom w:val="none" w:sz="0" w:space="0" w:color="auto"/>
        <w:right w:val="none" w:sz="0" w:space="0" w:color="auto"/>
      </w:divBdr>
      <w:divsChild>
        <w:div w:id="416173417">
          <w:marLeft w:val="0"/>
          <w:marRight w:val="0"/>
          <w:marTop w:val="0"/>
          <w:marBottom w:val="0"/>
          <w:divBdr>
            <w:top w:val="none" w:sz="0" w:space="0" w:color="auto"/>
            <w:left w:val="none" w:sz="0" w:space="0" w:color="auto"/>
            <w:bottom w:val="none" w:sz="0" w:space="0" w:color="auto"/>
            <w:right w:val="none" w:sz="0" w:space="0" w:color="auto"/>
          </w:divBdr>
          <w:divsChild>
            <w:div w:id="13908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1881">
      <w:bodyDiv w:val="1"/>
      <w:marLeft w:val="0"/>
      <w:marRight w:val="0"/>
      <w:marTop w:val="0"/>
      <w:marBottom w:val="0"/>
      <w:divBdr>
        <w:top w:val="none" w:sz="0" w:space="0" w:color="auto"/>
        <w:left w:val="none" w:sz="0" w:space="0" w:color="auto"/>
        <w:bottom w:val="none" w:sz="0" w:space="0" w:color="auto"/>
        <w:right w:val="none" w:sz="0" w:space="0" w:color="auto"/>
      </w:divBdr>
      <w:divsChild>
        <w:div w:id="1978948643">
          <w:marLeft w:val="0"/>
          <w:marRight w:val="0"/>
          <w:marTop w:val="0"/>
          <w:marBottom w:val="0"/>
          <w:divBdr>
            <w:top w:val="none" w:sz="0" w:space="0" w:color="auto"/>
            <w:left w:val="none" w:sz="0" w:space="0" w:color="auto"/>
            <w:bottom w:val="none" w:sz="0" w:space="0" w:color="auto"/>
            <w:right w:val="none" w:sz="0" w:space="0" w:color="auto"/>
          </w:divBdr>
          <w:divsChild>
            <w:div w:id="586617190">
              <w:marLeft w:val="0"/>
              <w:marRight w:val="0"/>
              <w:marTop w:val="0"/>
              <w:marBottom w:val="0"/>
              <w:divBdr>
                <w:top w:val="none" w:sz="0" w:space="0" w:color="auto"/>
                <w:left w:val="none" w:sz="0" w:space="0" w:color="auto"/>
                <w:bottom w:val="none" w:sz="0" w:space="0" w:color="auto"/>
                <w:right w:val="none" w:sz="0" w:space="0" w:color="auto"/>
              </w:divBdr>
              <w:divsChild>
                <w:div w:id="11610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3533">
      <w:bodyDiv w:val="1"/>
      <w:marLeft w:val="0"/>
      <w:marRight w:val="0"/>
      <w:marTop w:val="0"/>
      <w:marBottom w:val="0"/>
      <w:divBdr>
        <w:top w:val="none" w:sz="0" w:space="0" w:color="auto"/>
        <w:left w:val="none" w:sz="0" w:space="0" w:color="auto"/>
        <w:bottom w:val="none" w:sz="0" w:space="0" w:color="auto"/>
        <w:right w:val="none" w:sz="0" w:space="0" w:color="auto"/>
      </w:divBdr>
    </w:div>
    <w:div w:id="1915164956">
      <w:bodyDiv w:val="1"/>
      <w:marLeft w:val="0"/>
      <w:marRight w:val="0"/>
      <w:marTop w:val="0"/>
      <w:marBottom w:val="0"/>
      <w:divBdr>
        <w:top w:val="none" w:sz="0" w:space="0" w:color="auto"/>
        <w:left w:val="none" w:sz="0" w:space="0" w:color="auto"/>
        <w:bottom w:val="none" w:sz="0" w:space="0" w:color="auto"/>
        <w:right w:val="none" w:sz="0" w:space="0" w:color="auto"/>
      </w:divBdr>
      <w:divsChild>
        <w:div w:id="398407864">
          <w:marLeft w:val="0"/>
          <w:marRight w:val="0"/>
          <w:marTop w:val="0"/>
          <w:marBottom w:val="0"/>
          <w:divBdr>
            <w:top w:val="none" w:sz="0" w:space="0" w:color="auto"/>
            <w:left w:val="none" w:sz="0" w:space="0" w:color="auto"/>
            <w:bottom w:val="none" w:sz="0" w:space="0" w:color="auto"/>
            <w:right w:val="none" w:sz="0" w:space="0" w:color="auto"/>
          </w:divBdr>
          <w:divsChild>
            <w:div w:id="9633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818">
      <w:bodyDiv w:val="1"/>
      <w:marLeft w:val="0"/>
      <w:marRight w:val="0"/>
      <w:marTop w:val="0"/>
      <w:marBottom w:val="0"/>
      <w:divBdr>
        <w:top w:val="none" w:sz="0" w:space="0" w:color="auto"/>
        <w:left w:val="none" w:sz="0" w:space="0" w:color="auto"/>
        <w:bottom w:val="none" w:sz="0" w:space="0" w:color="auto"/>
        <w:right w:val="none" w:sz="0" w:space="0" w:color="auto"/>
      </w:divBdr>
    </w:div>
    <w:div w:id="2008482212">
      <w:bodyDiv w:val="1"/>
      <w:marLeft w:val="0"/>
      <w:marRight w:val="0"/>
      <w:marTop w:val="0"/>
      <w:marBottom w:val="0"/>
      <w:divBdr>
        <w:top w:val="none" w:sz="0" w:space="0" w:color="auto"/>
        <w:left w:val="none" w:sz="0" w:space="0" w:color="auto"/>
        <w:bottom w:val="none" w:sz="0" w:space="0" w:color="auto"/>
        <w:right w:val="none" w:sz="0" w:space="0" w:color="auto"/>
      </w:divBdr>
    </w:div>
    <w:div w:id="2042510231">
      <w:bodyDiv w:val="1"/>
      <w:marLeft w:val="0"/>
      <w:marRight w:val="0"/>
      <w:marTop w:val="0"/>
      <w:marBottom w:val="0"/>
      <w:divBdr>
        <w:top w:val="none" w:sz="0" w:space="0" w:color="auto"/>
        <w:left w:val="none" w:sz="0" w:space="0" w:color="auto"/>
        <w:bottom w:val="none" w:sz="0" w:space="0" w:color="auto"/>
        <w:right w:val="none" w:sz="0" w:space="0" w:color="auto"/>
      </w:divBdr>
      <w:divsChild>
        <w:div w:id="282074347">
          <w:marLeft w:val="0"/>
          <w:marRight w:val="0"/>
          <w:marTop w:val="0"/>
          <w:marBottom w:val="0"/>
          <w:divBdr>
            <w:top w:val="none" w:sz="0" w:space="0" w:color="auto"/>
            <w:left w:val="none" w:sz="0" w:space="0" w:color="auto"/>
            <w:bottom w:val="none" w:sz="0" w:space="0" w:color="auto"/>
            <w:right w:val="none" w:sz="0" w:space="0" w:color="auto"/>
          </w:divBdr>
          <w:divsChild>
            <w:div w:id="1591425075">
              <w:marLeft w:val="0"/>
              <w:marRight w:val="0"/>
              <w:marTop w:val="0"/>
              <w:marBottom w:val="0"/>
              <w:divBdr>
                <w:top w:val="none" w:sz="0" w:space="0" w:color="auto"/>
                <w:left w:val="none" w:sz="0" w:space="0" w:color="auto"/>
                <w:bottom w:val="none" w:sz="0" w:space="0" w:color="auto"/>
                <w:right w:val="none" w:sz="0" w:space="0" w:color="auto"/>
              </w:divBdr>
              <w:divsChild>
                <w:div w:id="14357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huvienphapluat.vn/van-ban/" TargetMode="External"/><Relationship Id="rId1" Type="http://schemas.openxmlformats.org/officeDocument/2006/relationships/hyperlink" Target="https://thuvienphapluat.vn/van-ban/%20Linh-vuc-khac/Cong-uoc-quoc-te-ve-quyen-dan-su-va-chinh-tri-2702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7BDD-C845-4F8F-A099-5FE351BB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15</Pages>
  <Words>6190</Words>
  <Characters>35286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 Чонг Тай</dc:creator>
  <cp:lastModifiedBy>ADFMIN</cp:lastModifiedBy>
  <cp:revision>48</cp:revision>
  <cp:lastPrinted>2022-10-28T10:14:00Z</cp:lastPrinted>
  <dcterms:created xsi:type="dcterms:W3CDTF">2022-10-10T09:49:00Z</dcterms:created>
  <dcterms:modified xsi:type="dcterms:W3CDTF">2022-10-28T10:15:00Z</dcterms:modified>
</cp:coreProperties>
</file>